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jc w:val="left"/>
        <w:rPr>
          <w:rFonts w:ascii="Times New Roman"/>
          <w:sz w:val="28"/>
        </w:rPr>
      </w:pPr>
    </w:p>
    <w:p>
      <w:pPr>
        <w:tabs>
          <w:tab w:pos="7044" w:val="left" w:leader="none"/>
        </w:tabs>
        <w:spacing w:before="102"/>
        <w:ind w:left="10" w:right="0" w:firstLine="0"/>
        <w:jc w:val="center"/>
        <w:rPr>
          <w:rFonts w:ascii="Georgia" w:hAnsi="Georgia"/>
          <w:b/>
          <w:sz w:val="30"/>
        </w:rPr>
      </w:pPr>
      <w:r>
        <w:rPr/>
        <w:drawing>
          <wp:anchor distT="0" distB="0" distL="0" distR="0" allowOverlap="1" layoutInCell="1" locked="0" behindDoc="1" simplePos="0" relativeHeight="487384064">
            <wp:simplePos x="0" y="0"/>
            <wp:positionH relativeFrom="page">
              <wp:posOffset>3420109</wp:posOffset>
            </wp:positionH>
            <wp:positionV relativeFrom="paragraph">
              <wp:posOffset>63116</wp:posOffset>
            </wp:positionV>
            <wp:extent cx="716279" cy="7645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764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0"/>
        </w:rPr>
        <w:t>Città</w:t>
      </w:r>
      <w:r>
        <w:rPr>
          <w:rFonts w:ascii="Times New Roman" w:hAnsi="Times New Roman"/>
          <w:b/>
          <w:spacing w:val="-1"/>
          <w:sz w:val="30"/>
        </w:rPr>
        <w:t> </w:t>
      </w:r>
      <w:r>
        <w:rPr>
          <w:rFonts w:ascii="Times New Roman" w:hAnsi="Times New Roman"/>
          <w:b/>
          <w:sz w:val="30"/>
        </w:rPr>
        <w:t>di </w:t>
      </w:r>
      <w:r>
        <w:rPr>
          <w:rFonts w:ascii="Times New Roman" w:hAnsi="Times New Roman"/>
          <w:b/>
          <w:spacing w:val="-4"/>
          <w:sz w:val="30"/>
        </w:rPr>
        <w:t>LATIANO</w:t>
        <w:tab/>
      </w:r>
      <w:bookmarkStart w:name="Provincia di BRINDISI" w:id="1"/>
      <w:bookmarkEnd w:id="1"/>
      <w:r>
        <w:rPr>
          <w:rFonts w:ascii="Times New Roman" w:hAnsi="Times New Roman"/>
          <w:b/>
          <w:spacing w:val="-4"/>
          <w:sz w:val="30"/>
        </w:rPr>
      </w:r>
      <w:r>
        <w:rPr>
          <w:sz w:val="30"/>
        </w:rPr>
        <w:t>P</w:t>
      </w:r>
      <w:r>
        <w:rPr>
          <w:sz w:val="30"/>
          <w:vertAlign w:val="subscript"/>
        </w:rPr>
        <w:t>ROVINCIA</w:t>
      </w:r>
      <w:r>
        <w:rPr>
          <w:spacing w:val="-58"/>
          <w:sz w:val="30"/>
          <w:vertAlign w:val="baseline"/>
        </w:rPr>
        <w:t> </w:t>
      </w:r>
      <w:r>
        <w:rPr>
          <w:sz w:val="30"/>
          <w:vertAlign w:val="subscript"/>
        </w:rPr>
        <w:t>DI</w:t>
      </w:r>
      <w:r>
        <w:rPr>
          <w:spacing w:val="-58"/>
          <w:sz w:val="30"/>
          <w:vertAlign w:val="baseline"/>
        </w:rPr>
        <w:t> </w:t>
      </w:r>
      <w:r>
        <w:rPr>
          <w:rFonts w:ascii="Georgia" w:hAnsi="Georgia"/>
          <w:b/>
          <w:sz w:val="30"/>
          <w:vertAlign w:val="baseline"/>
        </w:rPr>
        <w:t>BRINDISI</w:t>
      </w:r>
    </w:p>
    <w:p>
      <w:pPr>
        <w:pStyle w:val="BodyText"/>
        <w:jc w:val="left"/>
        <w:rPr>
          <w:rFonts w:ascii="Georgia"/>
          <w:b/>
          <w:sz w:val="20"/>
        </w:rPr>
      </w:pPr>
    </w:p>
    <w:p>
      <w:pPr>
        <w:pStyle w:val="BodyText"/>
        <w:jc w:val="left"/>
        <w:rPr>
          <w:rFonts w:ascii="Georgia"/>
          <w:b/>
          <w:sz w:val="20"/>
        </w:rPr>
      </w:pPr>
    </w:p>
    <w:p>
      <w:pPr>
        <w:pStyle w:val="BodyText"/>
        <w:jc w:val="left"/>
        <w:rPr>
          <w:rFonts w:ascii="Georgia"/>
          <w:b/>
          <w:sz w:val="20"/>
        </w:rPr>
      </w:pPr>
    </w:p>
    <w:p>
      <w:pPr>
        <w:pStyle w:val="BodyText"/>
        <w:jc w:val="left"/>
        <w:rPr>
          <w:rFonts w:ascii="Georgia"/>
          <w:b/>
          <w:sz w:val="29"/>
        </w:rPr>
      </w:pPr>
      <w:r>
        <w:rPr/>
        <w:pict>
          <v:rect style="position:absolute;margin-left:42.5pt;margin-top:18.456055pt;width:510.3pt;height:.9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1"/>
        <w:spacing w:after="113"/>
        <w:ind w:left="2496" w:right="2486"/>
      </w:pPr>
      <w:r>
        <w:rPr/>
        <w:t>DELIBERAZIONE DELLA GIUNTA COMUNALE N. 133 DEL 28/07/2021</w:t>
      </w:r>
    </w:p>
    <w:p>
      <w:pPr>
        <w:pStyle w:val="BodyText"/>
        <w:ind w:left="109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10.4pt;height:18.3pt;mso-position-horizontal-relative:char;mso-position-vertical-relative:line" coordorigin="0,0" coordsize="10208,366">
            <v:shape style="position:absolute;left:1429;top:1;width:8778;height:364" type="#_x0000_t202" filled="false" stroked="true" strokeweight=".1pt" strokecolor="#000000">
              <v:textbox inset="0,0,0,0">
                <w:txbxContent>
                  <w:p>
                    <w:pPr>
                      <w:spacing w:before="54"/>
                      <w:ind w:left="117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Relazione sulla Performance anno 2019- Presa d`atto</w:t>
                    </w:r>
                  </w:p>
                </w:txbxContent>
              </v:textbox>
              <v:stroke dashstyle="solid"/>
              <w10:wrap type="none"/>
            </v:shape>
            <v:shape style="position:absolute;left:1;top:1;width:1428;height:364" type="#_x0000_t202" filled="true" fillcolor="#cccccc" stroked="true" strokeweight=".1pt" strokecolor="#000000">
              <v:textbox inset="0,0,0,0">
                <w:txbxContent>
                  <w:p>
                    <w:pPr>
                      <w:spacing w:before="54"/>
                      <w:ind w:left="57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OGGETTO: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jc w:val="left"/>
        <w:rPr>
          <w:rFonts w:ascii="Times New Roman"/>
          <w:b/>
          <w:sz w:val="8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"/>
        <w:gridCol w:w="580"/>
        <w:gridCol w:w="4418"/>
        <w:gridCol w:w="308"/>
        <w:gridCol w:w="2114"/>
        <w:gridCol w:w="1392"/>
        <w:gridCol w:w="1290"/>
      </w:tblGrid>
      <w:tr>
        <w:trPr>
          <w:trHeight w:val="627" w:hRule="atLeast"/>
        </w:trPr>
        <w:tc>
          <w:tcPr>
            <w:tcW w:w="10206" w:type="dxa"/>
            <w:gridSpan w:val="7"/>
          </w:tcPr>
          <w:p>
            <w:pPr>
              <w:pStyle w:val="TableParagraph"/>
              <w:ind w:left="56" w:firstLine="554"/>
              <w:rPr>
                <w:sz w:val="20"/>
              </w:rPr>
            </w:pPr>
            <w:r>
              <w:rPr>
                <w:sz w:val="20"/>
              </w:rPr>
              <w:t>L’anno 2021 il giorno 28 del mese di LUGLIO alle ore 12:20, nella sala delle adunanze del Comune suddetto,appositamente convocata, la Giunta Comunale si è riunita nelle persone seguenti:</w:t>
            </w:r>
          </w:p>
        </w:tc>
      </w:tr>
      <w:tr>
        <w:trPr>
          <w:trHeight w:val="335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6840" w:type="dxa"/>
            <w:gridSpan w:val="3"/>
          </w:tcPr>
          <w:p>
            <w:pPr>
              <w:pStyle w:val="TableParagraph"/>
              <w:ind w:left="2816" w:right="2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ASSESSORI</w:t>
            </w:r>
          </w:p>
        </w:tc>
        <w:tc>
          <w:tcPr>
            <w:tcW w:w="1392" w:type="dxa"/>
          </w:tcPr>
          <w:p>
            <w:pPr>
              <w:pStyle w:val="TableParagraph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>
        <w:trPr>
          <w:trHeight w:val="337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726" w:type="dxa"/>
            <w:gridSpan w:val="2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Maiorano Cosimo</w:t>
            </w:r>
          </w:p>
        </w:tc>
        <w:tc>
          <w:tcPr>
            <w:tcW w:w="2114" w:type="dxa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Sindaco</w:t>
            </w:r>
          </w:p>
        </w:tc>
        <w:tc>
          <w:tcPr>
            <w:tcW w:w="1392" w:type="dxa"/>
          </w:tcPr>
          <w:p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726" w:type="dxa"/>
            <w:gridSpan w:val="2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Albano Monica</w:t>
            </w:r>
          </w:p>
        </w:tc>
        <w:tc>
          <w:tcPr>
            <w:tcW w:w="2114" w:type="dxa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Vice Sindaco</w:t>
            </w:r>
          </w:p>
        </w:tc>
        <w:tc>
          <w:tcPr>
            <w:tcW w:w="1392" w:type="dxa"/>
          </w:tcPr>
          <w:p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726" w:type="dxa"/>
            <w:gridSpan w:val="2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Quarato Vito</w:t>
            </w:r>
          </w:p>
        </w:tc>
        <w:tc>
          <w:tcPr>
            <w:tcW w:w="2114" w:type="dxa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Assessore</w:t>
            </w:r>
          </w:p>
        </w:tc>
        <w:tc>
          <w:tcPr>
            <w:tcW w:w="1392" w:type="dxa"/>
          </w:tcPr>
          <w:p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726" w:type="dxa"/>
            <w:gridSpan w:val="2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Martina Maria Rosaria</w:t>
            </w:r>
          </w:p>
        </w:tc>
        <w:tc>
          <w:tcPr>
            <w:tcW w:w="2114" w:type="dxa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Assessore</w:t>
            </w:r>
          </w:p>
        </w:tc>
        <w:tc>
          <w:tcPr>
            <w:tcW w:w="1392" w:type="dxa"/>
          </w:tcPr>
          <w:p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726" w:type="dxa"/>
            <w:gridSpan w:val="2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Altavilla Eugenio</w:t>
            </w:r>
          </w:p>
        </w:tc>
        <w:tc>
          <w:tcPr>
            <w:tcW w:w="2114" w:type="dxa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Assessore</w:t>
            </w:r>
          </w:p>
        </w:tc>
        <w:tc>
          <w:tcPr>
            <w:tcW w:w="1392" w:type="dxa"/>
          </w:tcPr>
          <w:p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726" w:type="dxa"/>
            <w:gridSpan w:val="2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D'Oria Vincenzo</w:t>
            </w:r>
          </w:p>
        </w:tc>
        <w:tc>
          <w:tcPr>
            <w:tcW w:w="2114" w:type="dxa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Assessore</w:t>
            </w:r>
          </w:p>
        </w:tc>
        <w:tc>
          <w:tcPr>
            <w:tcW w:w="1392" w:type="dxa"/>
          </w:tcPr>
          <w:p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3" w:hRule="atLeast"/>
        </w:trPr>
        <w:tc>
          <w:tcPr>
            <w:tcW w:w="10206" w:type="dxa"/>
            <w:gridSpan w:val="7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0"/>
              <w:ind w:left="56" w:firstLine="708"/>
              <w:rPr>
                <w:sz w:val="20"/>
              </w:rPr>
            </w:pPr>
            <w:r>
              <w:rPr>
                <w:sz w:val="20"/>
              </w:rPr>
              <w:t>Il SINDACO, con la partecipazione del Il Segretario Generale Flore Carmela, constatato il numero legale degli intervenuti, dichiara aperta la riunione e li invita a deliberare sull’oggetto sopraindicato.</w:t>
            </w:r>
          </w:p>
          <w:p>
            <w:pPr>
              <w:pStyle w:val="TableParagraph"/>
              <w:spacing w:before="115"/>
              <w:ind w:left="4096"/>
              <w:rPr>
                <w:b/>
                <w:sz w:val="24"/>
              </w:rPr>
            </w:pPr>
            <w:r>
              <w:rPr>
                <w:b/>
                <w:sz w:val="24"/>
              </w:rPr>
              <w:t>LA GIUNTA COMUNALE</w:t>
            </w:r>
          </w:p>
          <w:p>
            <w:pPr>
              <w:pStyle w:val="TableParagraph"/>
              <w:spacing w:before="115"/>
              <w:ind w:left="764"/>
              <w:rPr>
                <w:sz w:val="20"/>
              </w:rPr>
            </w:pPr>
            <w:r>
              <w:rPr>
                <w:b/>
                <w:sz w:val="20"/>
              </w:rPr>
              <w:t>VISTO </w:t>
            </w:r>
            <w:r>
              <w:rPr>
                <w:sz w:val="20"/>
              </w:rPr>
              <w:t>il Decreto Legislativo 18 agosto 2000, n. 267;</w:t>
            </w:r>
          </w:p>
          <w:p>
            <w:pPr>
              <w:pStyle w:val="TableParagraph"/>
              <w:spacing w:before="114"/>
              <w:ind w:left="764"/>
              <w:rPr>
                <w:sz w:val="20"/>
              </w:rPr>
            </w:pPr>
            <w:r>
              <w:rPr>
                <w:b/>
                <w:sz w:val="20"/>
              </w:rPr>
              <w:t>VISTO </w:t>
            </w:r>
            <w:r>
              <w:rPr>
                <w:sz w:val="20"/>
              </w:rPr>
              <w:t>che ai sensi dell’art. 49 del D.Lgs. 18.08.2000, n. 267: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6" w:val="left" w:leader="none"/>
                <w:tab w:pos="477" w:val="left" w:leader="none"/>
              </w:tabs>
              <w:spacing w:line="240" w:lineRule="auto" w:before="0" w:after="0"/>
              <w:ind w:left="476" w:right="58" w:hanging="360"/>
              <w:jc w:val="left"/>
              <w:rPr>
                <w:sz w:val="20"/>
              </w:rPr>
            </w:pPr>
            <w:r>
              <w:rPr>
                <w:sz w:val="20"/>
              </w:rPr>
              <w:t>il Responsabile del servizio interessato, ha espresso parere favorevole per quanto concerne la regolarità tecnica;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6" w:val="left" w:leader="none"/>
                <w:tab w:pos="477" w:val="left" w:leader="none"/>
              </w:tabs>
              <w:spacing w:line="240" w:lineRule="auto" w:before="0" w:after="0"/>
              <w:ind w:left="476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il Responsabile di Ragioneria, ha espresso parere favorevole per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quanto concerne la regolarità contabile;</w:t>
            </w:r>
          </w:p>
        </w:tc>
      </w:tr>
      <w:tr>
        <w:trPr>
          <w:trHeight w:val="1256" w:hRule="atLeast"/>
        </w:trPr>
        <w:tc>
          <w:tcPr>
            <w:tcW w:w="5102" w:type="dxa"/>
            <w:gridSpan w:val="3"/>
          </w:tcPr>
          <w:p>
            <w:pPr>
              <w:pStyle w:val="TableParagraph"/>
              <w:ind w:left="452" w:right="4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 esprime parere favorevole sulla proposta per la regolarità tecnica</w:t>
            </w:r>
          </w:p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0"/>
              <w:ind w:left="452" w:right="447"/>
              <w:jc w:val="center"/>
              <w:rPr>
                <w:sz w:val="20"/>
              </w:rPr>
            </w:pPr>
            <w:r>
              <w:rPr>
                <w:sz w:val="20"/>
              </w:rPr>
              <w:t>Il Responsabile</w:t>
            </w:r>
          </w:p>
          <w:p>
            <w:pPr>
              <w:pStyle w:val="TableParagraph"/>
              <w:spacing w:before="0"/>
              <w:ind w:left="452" w:right="448"/>
              <w:jc w:val="center"/>
              <w:rPr>
                <w:sz w:val="20"/>
              </w:rPr>
            </w:pPr>
            <w:r>
              <w:rPr>
                <w:sz w:val="20"/>
              </w:rPr>
              <w:t>Dott. Lecciso Flavio Massimiliano</w:t>
            </w:r>
          </w:p>
        </w:tc>
        <w:tc>
          <w:tcPr>
            <w:tcW w:w="5104" w:type="dxa"/>
            <w:gridSpan w:val="4"/>
          </w:tcPr>
          <w:p>
            <w:pPr>
              <w:pStyle w:val="TableParagraph"/>
              <w:ind w:left="452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 esprime parere favorevole sulla proposta per la regolarità contabile</w:t>
            </w:r>
          </w:p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0"/>
              <w:ind w:left="452" w:right="446"/>
              <w:jc w:val="center"/>
              <w:rPr>
                <w:sz w:val="20"/>
              </w:rPr>
            </w:pPr>
            <w:r>
              <w:rPr>
                <w:sz w:val="20"/>
              </w:rPr>
              <w:t>Il Responsabile del Settore Finanziario Legrottaglie Stefano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1182" w:footer="1091" w:top="1700" w:bottom="1280" w:left="740" w:right="740"/>
          <w:pgNumType w:start="1"/>
        </w:sectPr>
      </w:pPr>
    </w:p>
    <w:p>
      <w:pPr>
        <w:pStyle w:val="BodyText"/>
        <w:spacing w:before="8"/>
        <w:jc w:val="left"/>
        <w:rPr>
          <w:rFonts w:ascii="Times New Roman"/>
          <w:b/>
          <w:sz w:val="24"/>
        </w:rPr>
      </w:pPr>
    </w:p>
    <w:p>
      <w:pPr>
        <w:pStyle w:val="Heading2"/>
        <w:spacing w:before="93"/>
      </w:pPr>
      <w:r>
        <w:rPr/>
        <w:t>PREMESSO CHE:</w:t>
      </w:r>
    </w:p>
    <w:p>
      <w:pPr>
        <w:pStyle w:val="BodyText"/>
        <w:spacing w:before="11"/>
        <w:jc w:val="left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357" w:lineRule="auto" w:before="0" w:after="0"/>
        <w:ind w:left="831" w:right="103" w:hanging="360"/>
        <w:jc w:val="both"/>
        <w:rPr>
          <w:sz w:val="22"/>
        </w:rPr>
      </w:pPr>
      <w:r>
        <w:rPr>
          <w:spacing w:val="-3"/>
          <w:sz w:val="22"/>
        </w:rPr>
        <w:t>L’art. </w:t>
      </w:r>
      <w:r>
        <w:rPr>
          <w:sz w:val="22"/>
        </w:rPr>
        <w:t>10 comma 1 lett. b) del Decreto lgs.150/2009 (c.d. “Brunetta”) in materia di ottimizzazione della</w:t>
      </w:r>
      <w:r>
        <w:rPr>
          <w:spacing w:val="-4"/>
          <w:sz w:val="22"/>
        </w:rPr>
        <w:t> </w:t>
      </w:r>
      <w:r>
        <w:rPr>
          <w:sz w:val="22"/>
        </w:rPr>
        <w:t>produttività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lavoro</w:t>
      </w:r>
      <w:r>
        <w:rPr>
          <w:spacing w:val="-4"/>
          <w:sz w:val="22"/>
        </w:rPr>
        <w:t> </w:t>
      </w:r>
      <w:r>
        <w:rPr>
          <w:sz w:val="22"/>
        </w:rPr>
        <w:t>pubblico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efficienza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trasparenza</w:t>
      </w:r>
      <w:r>
        <w:rPr>
          <w:spacing w:val="-4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pubbliche</w:t>
      </w:r>
      <w:r>
        <w:rPr>
          <w:spacing w:val="-4"/>
          <w:sz w:val="22"/>
        </w:rPr>
        <w:t> </w:t>
      </w:r>
      <w:r>
        <w:rPr>
          <w:sz w:val="22"/>
        </w:rPr>
        <w:t>amministrazioni, prevede che ogni Ente adotti annualmente una “Relazione sulla Performance” che evidenzi i risultati organizzativi e individuali raggiunti rispetto ai singoli obiettivi</w:t>
      </w:r>
      <w:r>
        <w:rPr>
          <w:spacing w:val="-19"/>
          <w:sz w:val="22"/>
        </w:rPr>
        <w:t> </w:t>
      </w:r>
      <w:r>
        <w:rPr>
          <w:sz w:val="22"/>
        </w:rPr>
        <w:t>programmati;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357" w:lineRule="auto" w:before="2" w:after="0"/>
        <w:ind w:left="831" w:right="110" w:hanging="360"/>
        <w:jc w:val="both"/>
        <w:rPr>
          <w:sz w:val="22"/>
        </w:rPr>
      </w:pPr>
      <w:r>
        <w:rPr>
          <w:sz w:val="22"/>
        </w:rPr>
        <w:t>Ai sensi dell’art. 14 comma 4 lettera c) del Decreto summenzionato, la Relazione è validata dall’Organismo Indipendente di </w:t>
      </w:r>
      <w:r>
        <w:rPr>
          <w:spacing w:val="-3"/>
          <w:sz w:val="22"/>
        </w:rPr>
        <w:t>Valutazione </w:t>
      </w:r>
      <w:r>
        <w:rPr>
          <w:sz w:val="22"/>
        </w:rPr>
        <w:t>dell’Ente e che tale validazione, ai sensi dell’art. 14 comma 6 del decreto, è condizione inderogabile per l’accesso agli strumenti premiali adottati dall’ente, che nello specifico ad oggi sono costituiti dalle retribuzioni di risultato delle posizioni organizzative, nonché dall’incentivo alla produttività riconosciuto al</w:t>
      </w:r>
      <w:r>
        <w:rPr>
          <w:spacing w:val="-7"/>
          <w:sz w:val="22"/>
        </w:rPr>
        <w:t> </w:t>
      </w:r>
      <w:r>
        <w:rPr>
          <w:sz w:val="22"/>
        </w:rPr>
        <w:t>personale;</w:t>
      </w:r>
    </w:p>
    <w:p>
      <w:pPr>
        <w:pStyle w:val="Heading2"/>
      </w:pPr>
      <w:r>
        <w:rPr/>
        <w:t>VISTI: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352" w:lineRule="auto" w:before="126" w:after="0"/>
        <w:ind w:left="831" w:right="113" w:hanging="360"/>
        <w:jc w:val="both"/>
        <w:rPr>
          <w:sz w:val="22"/>
        </w:rPr>
      </w:pPr>
      <w:r>
        <w:rPr>
          <w:sz w:val="22"/>
        </w:rPr>
        <w:t>la delibera di Consiglio Comunale n.4 del 17/04/2019 di approvazione del Bilancio di previsione esercizio finanziario</w:t>
      </w:r>
      <w:r>
        <w:rPr>
          <w:spacing w:val="-1"/>
          <w:sz w:val="22"/>
        </w:rPr>
        <w:t> </w:t>
      </w:r>
      <w:r>
        <w:rPr>
          <w:sz w:val="22"/>
        </w:rPr>
        <w:t>2019/2021;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357" w:lineRule="auto" w:before="8" w:after="0"/>
        <w:ind w:left="831" w:right="98" w:hanging="360"/>
        <w:jc w:val="both"/>
        <w:rPr>
          <w:sz w:val="22"/>
        </w:rPr>
      </w:pPr>
      <w:r>
        <w:rPr>
          <w:sz w:val="22"/>
        </w:rPr>
        <w:t>la delibera Giunta Comunale n.120 del 12/08/2019 di adozione del Piano Esecutivo di Gestione e di approvazione del Piano della Performance 2019/2021 nonché di approvazione dei criteri generali della metodologia per la valutazione dei risultati e della prestazione lavorativa dei dipendenti (Regolamento sul sistema di misurazione e valutazione della performance – </w:t>
      </w:r>
      <w:r>
        <w:rPr>
          <w:color w:val="000001"/>
          <w:spacing w:val="-3"/>
          <w:sz w:val="22"/>
        </w:rPr>
        <w:t>SmiVaP</w:t>
      </w:r>
      <w:r>
        <w:rPr>
          <w:spacing w:val="-3"/>
          <w:sz w:val="22"/>
        </w:rPr>
        <w:t>), </w:t>
      </w:r>
      <w:r>
        <w:rPr>
          <w:sz w:val="22"/>
        </w:rPr>
        <w:t>il quale dispone all’art. 5 – Misurazione e valutazione della Performance</w:t>
      </w:r>
      <w:r>
        <w:rPr>
          <w:spacing w:val="-18"/>
          <w:sz w:val="22"/>
        </w:rPr>
        <w:t> </w:t>
      </w:r>
      <w:r>
        <w:rPr>
          <w:sz w:val="22"/>
        </w:rPr>
        <w:t>Individuale”: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360" w:lineRule="auto" w:before="2" w:after="0"/>
        <w:ind w:left="112" w:right="108" w:firstLine="0"/>
        <w:jc w:val="both"/>
        <w:rPr>
          <w:sz w:val="22"/>
        </w:rPr>
      </w:pPr>
      <w:r>
        <w:rPr>
          <w:sz w:val="22"/>
        </w:rPr>
        <w:t>art.5.1. Il Segretario Comunale – </w:t>
      </w:r>
      <w:r>
        <w:rPr>
          <w:spacing w:val="2"/>
          <w:sz w:val="22"/>
        </w:rPr>
        <w:t>“Il </w:t>
      </w:r>
      <w:r>
        <w:rPr>
          <w:sz w:val="22"/>
        </w:rPr>
        <w:t>sistema di Valutazione del Segretario Generale, finalizzato alla corresponsione della retribuzione di risultato come prevista dal CCNL vigente, si basa sulla valutazione delle attività e delle funzioni svolte, come esplicitate dall’articolo 97 del TUEL, e dalle altre eventualmente</w:t>
      </w:r>
      <w:r>
        <w:rPr>
          <w:spacing w:val="-5"/>
          <w:sz w:val="22"/>
        </w:rPr>
        <w:t> </w:t>
      </w:r>
      <w:r>
        <w:rPr>
          <w:sz w:val="22"/>
        </w:rPr>
        <w:t>conferite</w:t>
      </w:r>
      <w:r>
        <w:rPr>
          <w:spacing w:val="-3"/>
          <w:sz w:val="22"/>
        </w:rPr>
        <w:t> </w:t>
      </w:r>
      <w:r>
        <w:rPr>
          <w:sz w:val="22"/>
        </w:rPr>
        <w:t>dal</w:t>
      </w:r>
      <w:r>
        <w:rPr>
          <w:spacing w:val="-4"/>
          <w:sz w:val="22"/>
        </w:rPr>
        <w:t> </w:t>
      </w:r>
      <w:r>
        <w:rPr>
          <w:sz w:val="22"/>
        </w:rPr>
        <w:t>Sindaco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previste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regolamenti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statuto”…</w:t>
      </w:r>
      <w:r>
        <w:rPr>
          <w:spacing w:val="-5"/>
          <w:sz w:val="22"/>
        </w:rPr>
        <w:t> </w:t>
      </w:r>
      <w:r>
        <w:rPr>
          <w:sz w:val="22"/>
        </w:rPr>
        <w:t>“Alla</w:t>
      </w:r>
      <w:r>
        <w:rPr>
          <w:spacing w:val="-3"/>
          <w:sz w:val="22"/>
        </w:rPr>
        <w:t> </w:t>
      </w:r>
      <w:r>
        <w:rPr>
          <w:sz w:val="22"/>
        </w:rPr>
        <w:t>fine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ogni</w:t>
      </w:r>
      <w:r>
        <w:rPr>
          <w:spacing w:val="-3"/>
          <w:sz w:val="22"/>
        </w:rPr>
        <w:t> </w:t>
      </w:r>
      <w:r>
        <w:rPr>
          <w:sz w:val="22"/>
        </w:rPr>
        <w:t>anno,</w:t>
      </w:r>
      <w:r>
        <w:rPr>
          <w:spacing w:val="-4"/>
          <w:sz w:val="22"/>
        </w:rPr>
        <w:t> </w:t>
      </w:r>
      <w:r>
        <w:rPr>
          <w:sz w:val="22"/>
        </w:rPr>
        <w:t>tenuto conto della scheda compilata dal Sindaco in merito alla valutazione delle funzioni di cui ai punti da 1) a 5), </w:t>
      </w:r>
      <w:r>
        <w:rPr>
          <w:spacing w:val="-4"/>
          <w:sz w:val="22"/>
        </w:rPr>
        <w:t>l’OIV, </w:t>
      </w:r>
      <w:r>
        <w:rPr>
          <w:sz w:val="22"/>
        </w:rPr>
        <w:t>accertato il grado di raggiungimento degli specifici obiettivi assegnati, procede alla valutazione delle funzioni del Segretario Generale, espressa in</w:t>
      </w:r>
      <w:r>
        <w:rPr>
          <w:spacing w:val="-4"/>
          <w:sz w:val="22"/>
        </w:rPr>
        <w:t> </w:t>
      </w:r>
      <w:r>
        <w:rPr>
          <w:sz w:val="22"/>
        </w:rPr>
        <w:t>centesimi;</w:t>
      </w:r>
    </w:p>
    <w:p>
      <w:pPr>
        <w:pStyle w:val="ListParagraph"/>
        <w:numPr>
          <w:ilvl w:val="0"/>
          <w:numId w:val="3"/>
        </w:numPr>
        <w:tabs>
          <w:tab w:pos="252" w:val="left" w:leader="none"/>
        </w:tabs>
        <w:spacing w:line="357" w:lineRule="auto" w:before="0" w:after="0"/>
        <w:ind w:left="112" w:right="99" w:firstLine="0"/>
        <w:jc w:val="both"/>
        <w:rPr>
          <w:sz w:val="22"/>
        </w:rPr>
      </w:pPr>
      <w:r>
        <w:rPr>
          <w:sz w:val="22"/>
        </w:rPr>
        <w:t>art. 5.2. Titolari di posizione organizzativa- “La performance dei titolari di </w:t>
      </w:r>
      <w:r>
        <w:rPr>
          <w:spacing w:val="-8"/>
          <w:sz w:val="22"/>
        </w:rPr>
        <w:t>P.O. </w:t>
      </w:r>
      <w:r>
        <w:rPr>
          <w:sz w:val="22"/>
        </w:rPr>
        <w:t>è misurata sulla base dei seguenti criteri, la cui applicazione sviluppa complessivamente un massimo di 100</w:t>
      </w:r>
      <w:r>
        <w:rPr>
          <w:spacing w:val="-12"/>
          <w:sz w:val="22"/>
        </w:rPr>
        <w:t> </w:t>
      </w:r>
      <w:r>
        <w:rPr>
          <w:sz w:val="22"/>
        </w:rPr>
        <w:t>punti:</w:t>
      </w:r>
    </w:p>
    <w:p>
      <w:pPr>
        <w:pStyle w:val="ListParagraph"/>
        <w:numPr>
          <w:ilvl w:val="1"/>
          <w:numId w:val="3"/>
        </w:numPr>
        <w:tabs>
          <w:tab w:pos="1552" w:val="left" w:leader="none"/>
        </w:tabs>
        <w:spacing w:line="352" w:lineRule="auto" w:before="1" w:after="0"/>
        <w:ind w:left="1552" w:right="109" w:hanging="360"/>
        <w:jc w:val="both"/>
        <w:rPr>
          <w:rFonts w:ascii="Symbol" w:hAnsi="Symbol"/>
          <w:sz w:val="22"/>
        </w:rPr>
      </w:pPr>
      <w:r>
        <w:rPr>
          <w:sz w:val="22"/>
        </w:rPr>
        <w:t>Valutazione dei risultati conseguiti in rapporto agli obiettivi assegnati, cui viene riservato un massimo di 70</w:t>
      </w:r>
      <w:r>
        <w:rPr>
          <w:spacing w:val="-2"/>
          <w:sz w:val="22"/>
        </w:rPr>
        <w:t> </w:t>
      </w:r>
      <w:r>
        <w:rPr>
          <w:sz w:val="22"/>
        </w:rPr>
        <w:t>punti;</w:t>
      </w:r>
    </w:p>
    <w:p>
      <w:pPr>
        <w:pStyle w:val="ListParagraph"/>
        <w:numPr>
          <w:ilvl w:val="1"/>
          <w:numId w:val="3"/>
        </w:numPr>
        <w:tabs>
          <w:tab w:pos="1552" w:val="left" w:leader="none"/>
        </w:tabs>
        <w:spacing w:line="355" w:lineRule="auto" w:before="8" w:after="0"/>
        <w:ind w:left="1552" w:right="109" w:hanging="360"/>
        <w:jc w:val="both"/>
        <w:rPr>
          <w:rFonts w:ascii="Symbol" w:hAnsi="Symbol"/>
          <w:sz w:val="22"/>
        </w:rPr>
      </w:pPr>
      <w:r>
        <w:rPr>
          <w:sz w:val="22"/>
        </w:rPr>
        <w:t>Valutazione dei comportamenti organizzativi tenuti allo scopo di ottenere i risultati prefissati, cui viene riservato un massimo di 30 punti”, prevedendo i seguenti livelli di valutazione cui corrispondono le indennità di risultato di seguito</w:t>
      </w:r>
      <w:r>
        <w:rPr>
          <w:spacing w:val="-11"/>
          <w:sz w:val="22"/>
        </w:rPr>
        <w:t> </w:t>
      </w:r>
      <w:r>
        <w:rPr>
          <w:sz w:val="22"/>
        </w:rPr>
        <w:t>indicate:</w:t>
      </w:r>
    </w:p>
    <w:p>
      <w:pPr>
        <w:pStyle w:val="BodyText"/>
        <w:spacing w:before="5"/>
        <w:ind w:left="1612"/>
      </w:pPr>
      <w:r>
        <w:rPr/>
        <w:t>Soglia di ingresso minimo 60 punti</w:t>
      </w:r>
    </w:p>
    <w:p>
      <w:pPr>
        <w:pStyle w:val="ListParagraph"/>
        <w:numPr>
          <w:ilvl w:val="2"/>
          <w:numId w:val="3"/>
        </w:numPr>
        <w:tabs>
          <w:tab w:pos="1748" w:val="left" w:leader="none"/>
        </w:tabs>
        <w:spacing w:line="240" w:lineRule="auto" w:before="127" w:after="0"/>
        <w:ind w:left="1747" w:right="0" w:hanging="136"/>
        <w:jc w:val="both"/>
        <w:rPr>
          <w:sz w:val="22"/>
        </w:rPr>
      </w:pPr>
      <w:r>
        <w:rPr>
          <w:sz w:val="22"/>
        </w:rPr>
        <w:t>Da 61 a 75 punti: indennità al</w:t>
      </w:r>
      <w:r>
        <w:rPr>
          <w:spacing w:val="-4"/>
          <w:sz w:val="22"/>
        </w:rPr>
        <w:t> </w:t>
      </w:r>
      <w:r>
        <w:rPr>
          <w:sz w:val="22"/>
        </w:rPr>
        <w:t>15%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1182" w:footer="1091" w:top="1720" w:bottom="1280" w:left="740" w:right="740"/>
        </w:sectPr>
      </w:pPr>
    </w:p>
    <w:p>
      <w:pPr>
        <w:pStyle w:val="BodyText"/>
        <w:spacing w:before="6"/>
        <w:jc w:val="left"/>
        <w:rPr>
          <w:sz w:val="20"/>
        </w:rPr>
      </w:pPr>
    </w:p>
    <w:p>
      <w:pPr>
        <w:pStyle w:val="ListParagraph"/>
        <w:numPr>
          <w:ilvl w:val="2"/>
          <w:numId w:val="3"/>
        </w:numPr>
        <w:tabs>
          <w:tab w:pos="1748" w:val="left" w:leader="none"/>
        </w:tabs>
        <w:spacing w:line="240" w:lineRule="auto" w:before="93" w:after="0"/>
        <w:ind w:left="1747" w:right="0" w:hanging="136"/>
        <w:jc w:val="both"/>
        <w:rPr>
          <w:sz w:val="22"/>
        </w:rPr>
      </w:pPr>
      <w:r>
        <w:rPr>
          <w:sz w:val="22"/>
        </w:rPr>
        <w:t>Da 76 a 89 punti: indennità al</w:t>
      </w:r>
      <w:r>
        <w:rPr>
          <w:spacing w:val="-4"/>
          <w:sz w:val="22"/>
        </w:rPr>
        <w:t> </w:t>
      </w:r>
      <w:r>
        <w:rPr>
          <w:sz w:val="22"/>
        </w:rPr>
        <w:t>20%</w:t>
      </w:r>
    </w:p>
    <w:p>
      <w:pPr>
        <w:pStyle w:val="ListParagraph"/>
        <w:numPr>
          <w:ilvl w:val="2"/>
          <w:numId w:val="3"/>
        </w:numPr>
        <w:tabs>
          <w:tab w:pos="1748" w:val="left" w:leader="none"/>
        </w:tabs>
        <w:spacing w:line="240" w:lineRule="auto" w:before="127" w:after="0"/>
        <w:ind w:left="1747" w:right="0" w:hanging="136"/>
        <w:jc w:val="both"/>
        <w:rPr>
          <w:sz w:val="22"/>
        </w:rPr>
      </w:pPr>
      <w:r>
        <w:rPr>
          <w:sz w:val="22"/>
        </w:rPr>
        <w:t>Da 90 a 100 punti: indennità al</w:t>
      </w:r>
      <w:r>
        <w:rPr>
          <w:spacing w:val="-4"/>
          <w:sz w:val="22"/>
        </w:rPr>
        <w:t> </w:t>
      </w:r>
      <w:r>
        <w:rPr>
          <w:sz w:val="22"/>
        </w:rPr>
        <w:t>25%</w:t>
      </w:r>
    </w:p>
    <w:p>
      <w:pPr>
        <w:pStyle w:val="BodyText"/>
        <w:spacing w:line="360" w:lineRule="auto" w:before="125"/>
        <w:ind w:left="1612" w:right="148"/>
      </w:pPr>
      <w:r>
        <w:rPr/>
        <w:t>Alla fine del processo di valutazione, l’OIV propone al Sindaco la valutazione annuale dei titolari di P.O. e l’attribuzione dell’indennità di risultato.</w:t>
      </w:r>
    </w:p>
    <w:p>
      <w:pPr>
        <w:pStyle w:val="ListParagraph"/>
        <w:numPr>
          <w:ilvl w:val="0"/>
          <w:numId w:val="3"/>
        </w:numPr>
        <w:tabs>
          <w:tab w:pos="250" w:val="left" w:leader="none"/>
        </w:tabs>
        <w:spacing w:line="360" w:lineRule="auto" w:before="0" w:after="0"/>
        <w:ind w:left="112" w:right="103" w:firstLine="0"/>
        <w:jc w:val="both"/>
        <w:rPr>
          <w:sz w:val="22"/>
        </w:rPr>
      </w:pPr>
      <w:r>
        <w:rPr>
          <w:sz w:val="22"/>
        </w:rPr>
        <w:t>5.3. Dipendenti non titolari di posizione organizzativa “La performance dei dipendenti non titolari di </w:t>
      </w:r>
      <w:r>
        <w:rPr>
          <w:spacing w:val="-8"/>
          <w:sz w:val="22"/>
        </w:rPr>
        <w:t>P.O. </w:t>
      </w:r>
      <w:r>
        <w:rPr>
          <w:sz w:val="22"/>
        </w:rPr>
        <w:t>è misurata sulla base dei seguenti criteri, la cui applicazione sviluppa complessivamente un massimo di 100</w:t>
      </w:r>
      <w:r>
        <w:rPr>
          <w:spacing w:val="-1"/>
          <w:sz w:val="22"/>
        </w:rPr>
        <w:t> </w:t>
      </w:r>
      <w:r>
        <w:rPr>
          <w:sz w:val="22"/>
        </w:rPr>
        <w:t>punti:</w:t>
      </w:r>
    </w:p>
    <w:p>
      <w:pPr>
        <w:pStyle w:val="ListParagraph"/>
        <w:numPr>
          <w:ilvl w:val="0"/>
          <w:numId w:val="4"/>
        </w:numPr>
        <w:tabs>
          <w:tab w:pos="984" w:val="left" w:leader="none"/>
        </w:tabs>
        <w:spacing w:line="357" w:lineRule="auto" w:before="0" w:after="0"/>
        <w:ind w:left="112" w:right="119" w:firstLine="710"/>
        <w:jc w:val="both"/>
        <w:rPr>
          <w:sz w:val="22"/>
        </w:rPr>
      </w:pPr>
      <w:r>
        <w:rPr>
          <w:sz w:val="22"/>
        </w:rPr>
        <w:t>Valutazione dei risultati conseguiti in rapporto agli obiettivi individuali e/o di gruppo di gruppo assegnati, cui viene riservato un massimo di 70</w:t>
      </w:r>
      <w:r>
        <w:rPr>
          <w:spacing w:val="-7"/>
          <w:sz w:val="22"/>
        </w:rPr>
        <w:t> </w:t>
      </w:r>
      <w:r>
        <w:rPr>
          <w:sz w:val="22"/>
        </w:rPr>
        <w:t>punti;</w:t>
      </w:r>
    </w:p>
    <w:p>
      <w:pPr>
        <w:pStyle w:val="ListParagraph"/>
        <w:numPr>
          <w:ilvl w:val="0"/>
          <w:numId w:val="4"/>
        </w:numPr>
        <w:tabs>
          <w:tab w:pos="1014" w:val="left" w:leader="none"/>
        </w:tabs>
        <w:spacing w:line="357" w:lineRule="auto" w:before="3" w:after="0"/>
        <w:ind w:left="112" w:right="113" w:firstLine="710"/>
        <w:jc w:val="both"/>
        <w:rPr>
          <w:sz w:val="22"/>
        </w:rPr>
      </w:pPr>
      <w:r>
        <w:rPr>
          <w:sz w:val="22"/>
        </w:rPr>
        <w:t>Valutazione delle competenze e dei comportamenti professionali e organizzativi, cui viene riservato un massimo di 30</w:t>
      </w:r>
      <w:r>
        <w:rPr>
          <w:spacing w:val="-2"/>
          <w:sz w:val="22"/>
        </w:rPr>
        <w:t> </w:t>
      </w:r>
      <w:r>
        <w:rPr>
          <w:sz w:val="22"/>
        </w:rPr>
        <w:t>punti;</w:t>
      </w:r>
    </w:p>
    <w:p>
      <w:pPr>
        <w:pStyle w:val="BodyText"/>
        <w:spacing w:before="4"/>
        <w:ind w:left="112"/>
      </w:pPr>
      <w:r>
        <w:rPr/>
        <w:t>Il responsabile di settore effettua la valutazione del personale ad esso assegnato”;</w:t>
      </w:r>
    </w:p>
    <w:p>
      <w:pPr>
        <w:pStyle w:val="Heading2"/>
        <w:spacing w:before="125"/>
      </w:pPr>
      <w:r>
        <w:rPr/>
        <w:t>VISTI</w:t>
      </w:r>
    </w:p>
    <w:p>
      <w:pPr>
        <w:pStyle w:val="ListParagraph"/>
        <w:numPr>
          <w:ilvl w:val="1"/>
          <w:numId w:val="3"/>
        </w:numPr>
        <w:tabs>
          <w:tab w:pos="832" w:val="left" w:leader="none"/>
        </w:tabs>
        <w:spacing w:line="357" w:lineRule="auto" w:before="127" w:after="0"/>
        <w:ind w:left="831" w:right="105" w:hanging="360"/>
        <w:jc w:val="both"/>
        <w:rPr>
          <w:rFonts w:ascii="Symbol" w:hAnsi="Symbol"/>
          <w:color w:val="000001"/>
          <w:sz w:val="22"/>
        </w:rPr>
      </w:pPr>
      <w:r>
        <w:rPr>
          <w:color w:val="000001"/>
          <w:sz w:val="22"/>
        </w:rPr>
        <w:t>la determina n. 631 del 26/09/2019 di costituzione del Fondo per le risorse decentrate anno 2019, con la quale sono state ripartite le somme da destinare agli emolumenti accessori per il personale dipendente e la successiva determina n. 785 del </w:t>
      </w:r>
      <w:r>
        <w:rPr>
          <w:color w:val="000001"/>
          <w:spacing w:val="-3"/>
          <w:sz w:val="22"/>
        </w:rPr>
        <w:t>19/11/2019 </w:t>
      </w:r>
      <w:r>
        <w:rPr>
          <w:color w:val="000001"/>
          <w:sz w:val="22"/>
        </w:rPr>
        <w:t>avente ad ogg. "Fondo per le risorse decentrate anno 2019 (CCNL Funzioni locali del 21 maggio 2018)- Costituzione definitiva";</w:t>
      </w:r>
    </w:p>
    <w:p>
      <w:pPr>
        <w:pStyle w:val="ListParagraph"/>
        <w:numPr>
          <w:ilvl w:val="1"/>
          <w:numId w:val="3"/>
        </w:numPr>
        <w:tabs>
          <w:tab w:pos="832" w:val="left" w:leader="none"/>
        </w:tabs>
        <w:spacing w:line="240" w:lineRule="auto" w:before="2" w:after="0"/>
        <w:ind w:left="832" w:right="0" w:hanging="360"/>
        <w:jc w:val="both"/>
        <w:rPr>
          <w:rFonts w:ascii="Symbol" w:hAnsi="Symbol"/>
          <w:color w:val="000001"/>
          <w:sz w:val="22"/>
        </w:rPr>
      </w:pPr>
      <w:r>
        <w:rPr>
          <w:color w:val="000001"/>
          <w:sz w:val="22"/>
        </w:rPr>
        <w:t>il CCNL Funzioni locali</w:t>
      </w:r>
      <w:r>
        <w:rPr>
          <w:color w:val="000001"/>
          <w:spacing w:val="-12"/>
          <w:sz w:val="22"/>
        </w:rPr>
        <w:t> </w:t>
      </w:r>
      <w:r>
        <w:rPr>
          <w:color w:val="000001"/>
          <w:sz w:val="22"/>
        </w:rPr>
        <w:t>2016-2018;</w:t>
      </w:r>
    </w:p>
    <w:p>
      <w:pPr>
        <w:pStyle w:val="ListParagraph"/>
        <w:numPr>
          <w:ilvl w:val="1"/>
          <w:numId w:val="3"/>
        </w:numPr>
        <w:tabs>
          <w:tab w:pos="832" w:val="left" w:leader="none"/>
        </w:tabs>
        <w:spacing w:line="240" w:lineRule="auto" w:before="137" w:after="0"/>
        <w:ind w:left="832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il contratto collettivo integrativo del personale dipendente</w:t>
      </w:r>
      <w:r>
        <w:rPr>
          <w:spacing w:val="-9"/>
          <w:sz w:val="22"/>
        </w:rPr>
        <w:t> </w:t>
      </w:r>
      <w:r>
        <w:rPr>
          <w:sz w:val="22"/>
        </w:rPr>
        <w:t>2019-2021;</w:t>
      </w: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360" w:lineRule="auto"/>
        <w:ind w:left="112" w:right="114"/>
      </w:pPr>
      <w:r>
        <w:rPr>
          <w:b/>
          <w:spacing w:val="-4"/>
        </w:rPr>
        <w:t>VISTA </w:t>
      </w:r>
      <w:r>
        <w:rPr/>
        <w:t>la Delibera di G.C. n. 122 del 15/07/2021 avente ad oggetto Approvazione del Piano Esecutivo del Gestione 2021/2023 con cui si è disposta l'errata corrige del Piano della Performance 2019-2021 approvato con Deliberazione di G.C. n. 120 del</w:t>
      </w:r>
      <w:r>
        <w:rPr>
          <w:spacing w:val="-5"/>
        </w:rPr>
        <w:t> </w:t>
      </w:r>
      <w:r>
        <w:rPr/>
        <w:t>12.08.2019;</w:t>
      </w:r>
    </w:p>
    <w:p>
      <w:pPr>
        <w:pStyle w:val="BodyText"/>
        <w:spacing w:line="360" w:lineRule="auto"/>
        <w:ind w:left="112" w:right="108"/>
      </w:pPr>
      <w:r>
        <w:rPr>
          <w:b/>
        </w:rPr>
        <w:t>PRESO ATTO </w:t>
      </w:r>
      <w:r>
        <w:rPr/>
        <w:t>del</w:t>
      </w:r>
      <w:r>
        <w:rPr>
          <w:color w:val="000001"/>
        </w:rPr>
        <w:t>la </w:t>
      </w:r>
      <w:r>
        <w:rPr/>
        <w:t>nota trasmessa dall’OIV in data 03/02/2021 al Sindaco ed avente ad oggetto: Valutazione del Segretario Generale per l’anno 2019, registrata al prot. 2499/2021;</w:t>
      </w:r>
    </w:p>
    <w:p>
      <w:pPr>
        <w:pStyle w:val="BodyText"/>
        <w:spacing w:line="360" w:lineRule="auto"/>
        <w:ind w:left="112" w:right="111"/>
      </w:pPr>
      <w:r>
        <w:rPr>
          <w:b/>
        </w:rPr>
        <w:t>PRESO ATTO </w:t>
      </w:r>
      <w:r>
        <w:rPr/>
        <w:t>del</w:t>
      </w:r>
      <w:r>
        <w:rPr>
          <w:color w:val="000001"/>
        </w:rPr>
        <w:t>la Relazione sulla Performance anno 2019 predisposta dal Segretario Generale del 21/06/2021;</w:t>
      </w:r>
    </w:p>
    <w:p>
      <w:pPr>
        <w:pStyle w:val="BodyText"/>
        <w:spacing w:line="360" w:lineRule="auto"/>
        <w:ind w:left="112" w:right="104"/>
      </w:pPr>
      <w:r>
        <w:rPr>
          <w:b/>
        </w:rPr>
        <w:t>EVIDENZIATO </w:t>
      </w:r>
      <w:r>
        <w:rPr>
          <w:b/>
          <w:color w:val="000001"/>
        </w:rPr>
        <w:t>CHE, </w:t>
      </w:r>
      <w:r>
        <w:rPr>
          <w:color w:val="000001"/>
        </w:rPr>
        <w:t>come si evince nella relazione sopra citata, l’analisi sull’attività svolta nel corso dell’esercizio finanziario 2019, come sintetizzata nella suddetta relazione e documentata dalla verifica condotta attraverso gli indicatori di attività nella stessa considerati, ha evidenziato nel suo complesso:</w:t>
      </w:r>
    </w:p>
    <w:p>
      <w:pPr>
        <w:pStyle w:val="ListParagraph"/>
        <w:numPr>
          <w:ilvl w:val="0"/>
          <w:numId w:val="5"/>
        </w:numPr>
        <w:tabs>
          <w:tab w:pos="832" w:val="left" w:leader="none"/>
        </w:tabs>
        <w:spacing w:line="352" w:lineRule="auto" w:before="0" w:after="0"/>
        <w:ind w:left="831" w:right="107" w:hanging="360"/>
        <w:jc w:val="both"/>
        <w:rPr>
          <w:sz w:val="22"/>
        </w:rPr>
      </w:pPr>
      <w:r>
        <w:rPr>
          <w:color w:val="000001"/>
          <w:sz w:val="22"/>
        </w:rPr>
        <w:t>una sostanziale coerenza dell’attività di gestione con gli atti di programmazione approvati dall’organo di</w:t>
      </w:r>
      <w:r>
        <w:rPr>
          <w:color w:val="000001"/>
          <w:spacing w:val="-2"/>
          <w:sz w:val="22"/>
        </w:rPr>
        <w:t> </w:t>
      </w:r>
      <w:r>
        <w:rPr>
          <w:color w:val="000001"/>
          <w:sz w:val="22"/>
        </w:rPr>
        <w:t>governo;</w:t>
      </w:r>
    </w:p>
    <w:p>
      <w:pPr>
        <w:pStyle w:val="ListParagraph"/>
        <w:numPr>
          <w:ilvl w:val="0"/>
          <w:numId w:val="5"/>
        </w:numPr>
        <w:tabs>
          <w:tab w:pos="832" w:val="left" w:leader="none"/>
        </w:tabs>
        <w:spacing w:line="350" w:lineRule="auto" w:before="2" w:after="0"/>
        <w:ind w:left="831" w:right="116" w:hanging="360"/>
        <w:jc w:val="both"/>
        <w:rPr>
          <w:sz w:val="22"/>
        </w:rPr>
      </w:pPr>
      <w:r>
        <w:rPr>
          <w:color w:val="000001"/>
          <w:sz w:val="22"/>
        </w:rPr>
        <w:t>che la percentuale di raggiungimento degli obiettivi 2019 è soddisfacente in tutte le strutture apicali, in considerazione delle criticità organiche che spesso rasentano situazioni</w:t>
      </w:r>
      <w:r>
        <w:rPr>
          <w:color w:val="000001"/>
          <w:spacing w:val="-30"/>
          <w:sz w:val="22"/>
        </w:rPr>
        <w:t> </w:t>
      </w:r>
      <w:r>
        <w:rPr>
          <w:color w:val="000001"/>
          <w:sz w:val="22"/>
        </w:rPr>
        <w:t>insostenibili;</w:t>
      </w:r>
    </w:p>
    <w:p>
      <w:pPr>
        <w:spacing w:after="0" w:line="350" w:lineRule="auto"/>
        <w:jc w:val="both"/>
        <w:rPr>
          <w:sz w:val="22"/>
        </w:rPr>
        <w:sectPr>
          <w:pgSz w:w="11900" w:h="16840"/>
          <w:pgMar w:header="1182" w:footer="1091" w:top="1720" w:bottom="1280" w:left="740" w:right="740"/>
        </w:sectPr>
      </w:pPr>
    </w:p>
    <w:p>
      <w:pPr>
        <w:pStyle w:val="BodyText"/>
        <w:spacing w:before="6"/>
        <w:jc w:val="left"/>
        <w:rPr>
          <w:sz w:val="20"/>
        </w:rPr>
      </w:pPr>
    </w:p>
    <w:p>
      <w:pPr>
        <w:pStyle w:val="BodyText"/>
        <w:spacing w:line="360" w:lineRule="auto" w:before="93"/>
        <w:ind w:left="112" w:right="108"/>
      </w:pPr>
      <w:r>
        <w:rPr>
          <w:b/>
          <w:color w:val="000001"/>
        </w:rPr>
        <w:t>TENUTO CONTO che </w:t>
      </w:r>
      <w:r>
        <w:rPr>
          <w:color w:val="000001"/>
        </w:rPr>
        <w:t>la Relazione sulla performance è stata validata dall’OIV in data 22/07/2021 e trasmessa, con nota registrata al prot. n. 15726/2021, con acclusa scheda di riepilogo di proposta di valutazione dei risultati finali del Segretario Generale e delle P.O. per l'anno 2019;</w:t>
      </w:r>
    </w:p>
    <w:p>
      <w:pPr>
        <w:pStyle w:val="BodyText"/>
        <w:spacing w:line="357" w:lineRule="auto"/>
        <w:ind w:left="112" w:right="110"/>
      </w:pPr>
      <w:r>
        <w:rPr>
          <w:b/>
          <w:color w:val="000001"/>
        </w:rPr>
        <w:t>RITENUTO </w:t>
      </w:r>
      <w:r>
        <w:rPr>
          <w:color w:val="000001"/>
        </w:rPr>
        <w:t>pertanto di dover prendere atto ed approvare la Relazione sulla Performance anno 2019, ai sensi dell'art. 10 c. 1 lett. b) del D. Lgs.150/2009;</w:t>
      </w:r>
    </w:p>
    <w:p>
      <w:pPr>
        <w:pStyle w:val="BodyText"/>
        <w:spacing w:line="357" w:lineRule="auto" w:before="4"/>
        <w:ind w:left="112" w:right="106"/>
      </w:pPr>
      <w:r>
        <w:rPr>
          <w:b/>
          <w:color w:val="000001"/>
        </w:rPr>
        <w:t>RILEVATO </w:t>
      </w:r>
      <w:r>
        <w:rPr>
          <w:color w:val="000001"/>
        </w:rPr>
        <w:t>inoltre che, per mero errore materiale, il Piano della Performance 2020-2022, approvato con Deliberazione di G.C. n. 91 del 15.06.2020:</w:t>
      </w:r>
    </w:p>
    <w:p>
      <w:pPr>
        <w:pStyle w:val="ListParagraph"/>
        <w:numPr>
          <w:ilvl w:val="0"/>
          <w:numId w:val="6"/>
        </w:numPr>
        <w:tabs>
          <w:tab w:pos="832" w:val="left" w:leader="none"/>
        </w:tabs>
        <w:spacing w:line="357" w:lineRule="auto" w:before="4" w:after="0"/>
        <w:ind w:left="831" w:right="106" w:hanging="360"/>
        <w:jc w:val="both"/>
        <w:rPr>
          <w:sz w:val="22"/>
        </w:rPr>
      </w:pPr>
      <w:r>
        <w:rPr>
          <w:color w:val="000001"/>
          <w:sz w:val="22"/>
        </w:rPr>
        <w:t>al paragrafo “Obiettivi specifici”, secondo capoverso, recita: “[..] Il raggiungimento di tali obiettivi è oggetto di valutazione secondo la metodologia adottata con la Delibera G.C. n. 93/2018. [..]”, che deve essere inteso, invece, nel seguente modo: “[..] ll raggiungimento di tali obiettivi è oggetto di valutazione secondo la metodologia adottata con la Delibera G.C. n. 120 del 12.08.2019</w:t>
      </w:r>
      <w:r>
        <w:rPr>
          <w:color w:val="000001"/>
          <w:spacing w:val="-31"/>
          <w:sz w:val="22"/>
        </w:rPr>
        <w:t> </w:t>
      </w:r>
      <w:r>
        <w:rPr>
          <w:color w:val="000001"/>
          <w:sz w:val="22"/>
        </w:rPr>
        <w:t>[..]”;</w:t>
      </w:r>
    </w:p>
    <w:p>
      <w:pPr>
        <w:pStyle w:val="ListParagraph"/>
        <w:numPr>
          <w:ilvl w:val="0"/>
          <w:numId w:val="6"/>
        </w:numPr>
        <w:tabs>
          <w:tab w:pos="832" w:val="left" w:leader="none"/>
        </w:tabs>
        <w:spacing w:line="357" w:lineRule="auto" w:before="1" w:after="0"/>
        <w:ind w:left="831" w:right="107" w:hanging="360"/>
        <w:jc w:val="both"/>
        <w:rPr>
          <w:sz w:val="22"/>
        </w:rPr>
      </w:pPr>
      <w:r>
        <w:rPr>
          <w:color w:val="000001"/>
          <w:sz w:val="22"/>
        </w:rPr>
        <w:t>al paragrafo “Relazione sulla Performance”, primo capoverso, recita: </w:t>
      </w:r>
      <w:r>
        <w:rPr>
          <w:color w:val="000001"/>
          <w:spacing w:val="-4"/>
          <w:sz w:val="22"/>
        </w:rPr>
        <w:t>“Tenuto </w:t>
      </w:r>
      <w:r>
        <w:rPr>
          <w:color w:val="000001"/>
          <w:sz w:val="22"/>
        </w:rPr>
        <w:t>conto che con deliberazione G.C. n. 93/2018 è stata approvata la metodologia di valutazione della performance 2018-2020 [..]” che deve essere inteso, invece, nel seguente modo: </w:t>
      </w:r>
      <w:r>
        <w:rPr>
          <w:color w:val="000001"/>
          <w:spacing w:val="-4"/>
          <w:sz w:val="22"/>
        </w:rPr>
        <w:t>“Tenuto </w:t>
      </w:r>
      <w:r>
        <w:rPr>
          <w:color w:val="000001"/>
          <w:sz w:val="22"/>
        </w:rPr>
        <w:t>conto che con deliberazione G.C. n. 120 del 12.08.2019 è stata approvata la metodologia di valutazione della performance 2019-2021</w:t>
      </w:r>
      <w:r>
        <w:rPr>
          <w:color w:val="000001"/>
          <w:spacing w:val="-1"/>
          <w:sz w:val="22"/>
        </w:rPr>
        <w:t> </w:t>
      </w:r>
      <w:r>
        <w:rPr>
          <w:color w:val="000001"/>
          <w:sz w:val="22"/>
        </w:rPr>
        <w:t>[..]”;</w:t>
      </w:r>
    </w:p>
    <w:p>
      <w:pPr>
        <w:pStyle w:val="BodyText"/>
        <w:spacing w:line="360" w:lineRule="auto" w:before="1"/>
        <w:ind w:left="112" w:right="106"/>
      </w:pPr>
      <w:r>
        <w:rPr>
          <w:b/>
          <w:color w:val="000001"/>
        </w:rPr>
        <w:t>RITENUTO </w:t>
      </w:r>
      <w:r>
        <w:rPr>
          <w:color w:val="000001"/>
        </w:rPr>
        <w:t>pertanto opportuno procedere ad errata corrige del Piano della Performance 2020-2022 nel senso sopra riportato;</w:t>
      </w:r>
    </w:p>
    <w:p>
      <w:pPr>
        <w:spacing w:line="252" w:lineRule="exact" w:before="0"/>
        <w:ind w:left="112" w:right="0" w:firstLine="0"/>
        <w:jc w:val="both"/>
        <w:rPr>
          <w:sz w:val="22"/>
        </w:rPr>
      </w:pPr>
      <w:r>
        <w:rPr>
          <w:b/>
          <w:color w:val="000001"/>
          <w:sz w:val="22"/>
        </w:rPr>
        <w:t>ATTESA </w:t>
      </w:r>
      <w:r>
        <w:rPr>
          <w:color w:val="000001"/>
          <w:sz w:val="22"/>
        </w:rPr>
        <w:t>la propria competenza;</w:t>
      </w:r>
    </w:p>
    <w:p>
      <w:pPr>
        <w:pStyle w:val="Heading2"/>
        <w:spacing w:before="127"/>
      </w:pPr>
      <w:r>
        <w:rPr>
          <w:color w:val="000001"/>
        </w:rPr>
        <w:t>VISTI:</w:t>
      </w:r>
    </w:p>
    <w:p>
      <w:pPr>
        <w:pStyle w:val="ListParagraph"/>
        <w:numPr>
          <w:ilvl w:val="0"/>
          <w:numId w:val="7"/>
        </w:numPr>
        <w:tabs>
          <w:tab w:pos="831" w:val="left" w:leader="none"/>
          <w:tab w:pos="832" w:val="left" w:leader="none"/>
        </w:tabs>
        <w:spacing w:line="240" w:lineRule="auto" w:before="126" w:after="0"/>
        <w:ind w:left="832" w:right="0" w:hanging="360"/>
        <w:jc w:val="left"/>
        <w:rPr>
          <w:i/>
          <w:sz w:val="22"/>
        </w:rPr>
      </w:pPr>
      <w:r>
        <w:rPr>
          <w:i/>
          <w:sz w:val="22"/>
        </w:rPr>
        <w:t>Il vigente Statuto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comunale;</w:t>
      </w:r>
    </w:p>
    <w:p>
      <w:pPr>
        <w:pStyle w:val="ListParagraph"/>
        <w:numPr>
          <w:ilvl w:val="0"/>
          <w:numId w:val="7"/>
        </w:numPr>
        <w:tabs>
          <w:tab w:pos="831" w:val="left" w:leader="none"/>
          <w:tab w:pos="832" w:val="left" w:leader="none"/>
        </w:tabs>
        <w:spacing w:line="240" w:lineRule="auto" w:before="135" w:after="0"/>
        <w:ind w:left="832" w:right="0" w:hanging="360"/>
        <w:jc w:val="left"/>
        <w:rPr>
          <w:i/>
          <w:sz w:val="22"/>
        </w:rPr>
      </w:pPr>
      <w:r>
        <w:rPr>
          <w:i/>
          <w:sz w:val="22"/>
        </w:rPr>
        <w:t>Il parere favorevole di regolarità tecnica ex art 49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TUEL;</w:t>
      </w:r>
    </w:p>
    <w:p>
      <w:pPr>
        <w:pStyle w:val="ListParagraph"/>
        <w:numPr>
          <w:ilvl w:val="0"/>
          <w:numId w:val="7"/>
        </w:numPr>
        <w:tabs>
          <w:tab w:pos="831" w:val="left" w:leader="none"/>
          <w:tab w:pos="832" w:val="left" w:leader="none"/>
        </w:tabs>
        <w:spacing w:line="350" w:lineRule="auto" w:before="136" w:after="0"/>
        <w:ind w:left="831" w:right="138" w:hanging="360"/>
        <w:jc w:val="left"/>
        <w:rPr>
          <w:i/>
          <w:sz w:val="22"/>
        </w:rPr>
      </w:pPr>
      <w:r>
        <w:rPr>
          <w:i/>
          <w:sz w:val="22"/>
        </w:rPr>
        <w:t>Il parere favorevole di regolarità contabile ai sensi del combinato disposto degli artt. 49 e 147- </w:t>
      </w:r>
      <w:r>
        <w:rPr>
          <w:i/>
          <w:sz w:val="22"/>
        </w:rPr>
        <w:t>bis, comma 1 del D. Lgs.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267/2000;</w:t>
      </w:r>
    </w:p>
    <w:p>
      <w:pPr>
        <w:pStyle w:val="BodyText"/>
        <w:spacing w:before="11"/>
        <w:jc w:val="left"/>
        <w:rPr>
          <w:i/>
          <w:sz w:val="33"/>
        </w:rPr>
      </w:pPr>
    </w:p>
    <w:p>
      <w:pPr>
        <w:pStyle w:val="BodyText"/>
        <w:ind w:left="112"/>
      </w:pPr>
      <w:r>
        <w:rPr>
          <w:color w:val="000001"/>
        </w:rPr>
        <w:t>Con votazione unanime resa nei modi di legge anche in merito alla immediata eseguibilità;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0"/>
        </w:rPr>
      </w:pPr>
    </w:p>
    <w:p>
      <w:pPr>
        <w:pStyle w:val="Heading1"/>
        <w:ind w:left="441"/>
        <w:rPr>
          <w:rFonts w:ascii="Arial"/>
        </w:rPr>
      </w:pPr>
      <w:bookmarkStart w:name="D E L I B E R A" w:id="2"/>
      <w:bookmarkEnd w:id="2"/>
      <w:r>
        <w:rPr>
          <w:b w:val="0"/>
        </w:rPr>
      </w:r>
      <w:r>
        <w:rPr>
          <w:rFonts w:ascii="Arial"/>
        </w:rPr>
        <w:t>D E L I B E R A</w:t>
      </w:r>
    </w:p>
    <w:p>
      <w:pPr>
        <w:pStyle w:val="ListParagraph"/>
        <w:numPr>
          <w:ilvl w:val="0"/>
          <w:numId w:val="8"/>
        </w:numPr>
        <w:tabs>
          <w:tab w:pos="832" w:val="left" w:leader="none"/>
        </w:tabs>
        <w:spacing w:line="240" w:lineRule="auto" w:before="137" w:after="0"/>
        <w:ind w:left="832" w:right="0" w:hanging="360"/>
        <w:jc w:val="both"/>
        <w:rPr>
          <w:sz w:val="22"/>
        </w:rPr>
      </w:pPr>
      <w:r>
        <w:rPr>
          <w:color w:val="000001"/>
          <w:sz w:val="22"/>
        </w:rPr>
        <w:t>La premessa è parte integrante e sostanziale del presente</w:t>
      </w:r>
      <w:r>
        <w:rPr>
          <w:color w:val="000001"/>
          <w:spacing w:val="-7"/>
          <w:sz w:val="22"/>
        </w:rPr>
        <w:t> </w:t>
      </w:r>
      <w:r>
        <w:rPr>
          <w:color w:val="000001"/>
          <w:sz w:val="22"/>
        </w:rPr>
        <w:t>atto;</w:t>
      </w:r>
    </w:p>
    <w:p>
      <w:pPr>
        <w:pStyle w:val="ListParagraph"/>
        <w:numPr>
          <w:ilvl w:val="0"/>
          <w:numId w:val="8"/>
        </w:numPr>
        <w:tabs>
          <w:tab w:pos="832" w:val="left" w:leader="none"/>
        </w:tabs>
        <w:spacing w:line="360" w:lineRule="auto" w:before="127" w:after="0"/>
        <w:ind w:left="831" w:right="105" w:hanging="360"/>
        <w:jc w:val="both"/>
        <w:rPr>
          <w:sz w:val="22"/>
        </w:rPr>
      </w:pPr>
      <w:r>
        <w:rPr>
          <w:color w:val="000001"/>
          <w:sz w:val="22"/>
        </w:rPr>
        <w:t>Di prendere atto della Relazione sulla Performance anno 2019 allegata al presente atto, di cui fa parte integrante e sostanziale, validata </w:t>
      </w:r>
      <w:r>
        <w:rPr>
          <w:color w:val="000001"/>
          <w:spacing w:val="-3"/>
          <w:sz w:val="22"/>
        </w:rPr>
        <w:t>dall’O.I.V. </w:t>
      </w:r>
      <w:r>
        <w:rPr>
          <w:color w:val="000001"/>
          <w:sz w:val="22"/>
        </w:rPr>
        <w:t>in data 22/07/2021 ed allegata proposta di valutazione dei risultati finali del Segretario Generale e delle </w:t>
      </w:r>
      <w:r>
        <w:rPr>
          <w:color w:val="000001"/>
          <w:spacing w:val="-9"/>
          <w:sz w:val="22"/>
        </w:rPr>
        <w:t>P.O. </w:t>
      </w:r>
      <w:r>
        <w:rPr>
          <w:color w:val="000001"/>
          <w:sz w:val="22"/>
        </w:rPr>
        <w:t>per l'anno</w:t>
      </w:r>
      <w:r>
        <w:rPr>
          <w:color w:val="000001"/>
          <w:spacing w:val="-3"/>
          <w:sz w:val="22"/>
        </w:rPr>
        <w:t> </w:t>
      </w:r>
      <w:r>
        <w:rPr>
          <w:color w:val="000001"/>
          <w:sz w:val="22"/>
        </w:rPr>
        <w:t>2019;</w:t>
      </w:r>
    </w:p>
    <w:p>
      <w:pPr>
        <w:pStyle w:val="ListParagraph"/>
        <w:numPr>
          <w:ilvl w:val="0"/>
          <w:numId w:val="8"/>
        </w:numPr>
        <w:tabs>
          <w:tab w:pos="832" w:val="left" w:leader="none"/>
        </w:tabs>
        <w:spacing w:line="360" w:lineRule="auto" w:before="0" w:after="0"/>
        <w:ind w:left="831" w:right="110" w:hanging="360"/>
        <w:jc w:val="both"/>
        <w:rPr>
          <w:sz w:val="22"/>
        </w:rPr>
      </w:pPr>
      <w:r>
        <w:rPr>
          <w:color w:val="000001"/>
          <w:sz w:val="22"/>
        </w:rPr>
        <w:t>Di dare mandato al Responsabile della Struttura III^ di procedere alla liquidazione, in ragione del documento</w:t>
      </w:r>
      <w:r>
        <w:rPr>
          <w:color w:val="000001"/>
          <w:spacing w:val="7"/>
          <w:sz w:val="22"/>
        </w:rPr>
        <w:t> </w:t>
      </w:r>
      <w:r>
        <w:rPr>
          <w:color w:val="000001"/>
          <w:sz w:val="22"/>
        </w:rPr>
        <w:t>di</w:t>
      </w:r>
      <w:r>
        <w:rPr>
          <w:color w:val="000001"/>
          <w:spacing w:val="7"/>
          <w:sz w:val="22"/>
        </w:rPr>
        <w:t> </w:t>
      </w:r>
      <w:r>
        <w:rPr>
          <w:color w:val="000001"/>
          <w:sz w:val="22"/>
        </w:rPr>
        <w:t>validazione</w:t>
      </w:r>
      <w:r>
        <w:rPr>
          <w:color w:val="000001"/>
          <w:spacing w:val="8"/>
          <w:sz w:val="22"/>
        </w:rPr>
        <w:t> </w:t>
      </w:r>
      <w:r>
        <w:rPr>
          <w:color w:val="000001"/>
          <w:sz w:val="22"/>
        </w:rPr>
        <w:t>di</w:t>
      </w:r>
      <w:r>
        <w:rPr>
          <w:color w:val="000001"/>
          <w:spacing w:val="6"/>
          <w:sz w:val="22"/>
        </w:rPr>
        <w:t> </w:t>
      </w:r>
      <w:r>
        <w:rPr>
          <w:color w:val="000001"/>
          <w:sz w:val="22"/>
        </w:rPr>
        <w:t>cui</w:t>
      </w:r>
      <w:r>
        <w:rPr>
          <w:color w:val="000001"/>
          <w:spacing w:val="7"/>
          <w:sz w:val="22"/>
        </w:rPr>
        <w:t> </w:t>
      </w:r>
      <w:r>
        <w:rPr>
          <w:color w:val="000001"/>
          <w:sz w:val="22"/>
        </w:rPr>
        <w:t>al</w:t>
      </w:r>
      <w:r>
        <w:rPr>
          <w:color w:val="000001"/>
          <w:spacing w:val="7"/>
          <w:sz w:val="22"/>
        </w:rPr>
        <w:t> </w:t>
      </w:r>
      <w:r>
        <w:rPr>
          <w:color w:val="000001"/>
          <w:sz w:val="22"/>
        </w:rPr>
        <w:t>punto</w:t>
      </w:r>
      <w:r>
        <w:rPr>
          <w:color w:val="000001"/>
          <w:spacing w:val="6"/>
          <w:sz w:val="22"/>
        </w:rPr>
        <w:t> </w:t>
      </w:r>
      <w:r>
        <w:rPr>
          <w:color w:val="000001"/>
          <w:sz w:val="22"/>
        </w:rPr>
        <w:t>precedente</w:t>
      </w:r>
      <w:r>
        <w:rPr>
          <w:color w:val="000001"/>
          <w:spacing w:val="5"/>
          <w:sz w:val="22"/>
        </w:rPr>
        <w:t> </w:t>
      </w:r>
      <w:r>
        <w:rPr>
          <w:color w:val="000001"/>
          <w:sz w:val="22"/>
        </w:rPr>
        <w:t>e</w:t>
      </w:r>
      <w:r>
        <w:rPr>
          <w:color w:val="000001"/>
          <w:spacing w:val="8"/>
          <w:sz w:val="22"/>
        </w:rPr>
        <w:t> </w:t>
      </w:r>
      <w:r>
        <w:rPr>
          <w:color w:val="000001"/>
          <w:sz w:val="22"/>
        </w:rPr>
        <w:t>nel</w:t>
      </w:r>
      <w:r>
        <w:rPr>
          <w:color w:val="000001"/>
          <w:spacing w:val="9"/>
          <w:sz w:val="22"/>
        </w:rPr>
        <w:t> </w:t>
      </w:r>
      <w:r>
        <w:rPr>
          <w:color w:val="000001"/>
          <w:sz w:val="22"/>
        </w:rPr>
        <w:t>limite</w:t>
      </w:r>
      <w:r>
        <w:rPr>
          <w:color w:val="000001"/>
          <w:spacing w:val="7"/>
          <w:sz w:val="22"/>
        </w:rPr>
        <w:t> </w:t>
      </w:r>
      <w:r>
        <w:rPr>
          <w:color w:val="000001"/>
          <w:sz w:val="22"/>
        </w:rPr>
        <w:t>delle</w:t>
      </w:r>
      <w:r>
        <w:rPr>
          <w:color w:val="000001"/>
          <w:spacing w:val="8"/>
          <w:sz w:val="22"/>
        </w:rPr>
        <w:t> </w:t>
      </w:r>
      <w:r>
        <w:rPr>
          <w:color w:val="000001"/>
          <w:sz w:val="22"/>
        </w:rPr>
        <w:t>risorse</w:t>
      </w:r>
      <w:r>
        <w:rPr>
          <w:color w:val="000001"/>
          <w:spacing w:val="6"/>
          <w:sz w:val="22"/>
        </w:rPr>
        <w:t> </w:t>
      </w:r>
      <w:r>
        <w:rPr>
          <w:color w:val="000001"/>
          <w:sz w:val="22"/>
        </w:rPr>
        <w:t>stanziate</w:t>
      </w:r>
      <w:r>
        <w:rPr>
          <w:color w:val="000001"/>
          <w:spacing w:val="8"/>
          <w:sz w:val="22"/>
        </w:rPr>
        <w:t> </w:t>
      </w:r>
      <w:r>
        <w:rPr>
          <w:color w:val="000001"/>
          <w:sz w:val="22"/>
        </w:rPr>
        <w:t>a</w:t>
      </w:r>
      <w:r>
        <w:rPr>
          <w:color w:val="000001"/>
          <w:spacing w:val="7"/>
          <w:sz w:val="22"/>
        </w:rPr>
        <w:t> </w:t>
      </w:r>
      <w:r>
        <w:rPr>
          <w:color w:val="000001"/>
          <w:sz w:val="22"/>
        </w:rPr>
        <w:t>tal</w:t>
      </w:r>
      <w:r>
        <w:rPr>
          <w:color w:val="000001"/>
          <w:spacing w:val="7"/>
          <w:sz w:val="22"/>
        </w:rPr>
        <w:t> </w:t>
      </w:r>
      <w:r>
        <w:rPr>
          <w:color w:val="000001"/>
          <w:sz w:val="22"/>
        </w:rPr>
        <w:t>fine,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182" w:footer="1091" w:top="1720" w:bottom="1280" w:left="740" w:right="740"/>
        </w:sectPr>
      </w:pPr>
    </w:p>
    <w:p>
      <w:pPr>
        <w:pStyle w:val="BodyText"/>
        <w:spacing w:before="6"/>
        <w:jc w:val="left"/>
        <w:rPr>
          <w:sz w:val="20"/>
        </w:rPr>
      </w:pPr>
    </w:p>
    <w:p>
      <w:pPr>
        <w:pStyle w:val="BodyText"/>
        <w:spacing w:line="360" w:lineRule="auto" w:before="93"/>
        <w:ind w:left="831" w:right="106"/>
      </w:pPr>
      <w:r>
        <w:rPr>
          <w:color w:val="000001"/>
        </w:rPr>
        <w:t>del premio incentivante la produttività al personale dipendente, della retribuzione di risultato al personale incaricato di P.O. e della retribuzione di risultato al Segretario Generale per l'anno 2019, secondo quanto previsto dal Contratto Collettivo integrativo del personale dipendente 2019-2021 e dallo “SMiVaP” approvato con Delibera di Giunta Comunale n. 120/2019;</w:t>
      </w:r>
    </w:p>
    <w:p>
      <w:pPr>
        <w:pStyle w:val="ListParagraph"/>
        <w:numPr>
          <w:ilvl w:val="0"/>
          <w:numId w:val="8"/>
        </w:numPr>
        <w:tabs>
          <w:tab w:pos="832" w:val="left" w:leader="none"/>
        </w:tabs>
        <w:spacing w:line="360" w:lineRule="auto" w:before="0" w:after="0"/>
        <w:ind w:left="831" w:right="105" w:hanging="360"/>
        <w:jc w:val="both"/>
        <w:rPr>
          <w:sz w:val="22"/>
        </w:rPr>
      </w:pPr>
      <w:r>
        <w:rPr>
          <w:color w:val="000001"/>
          <w:sz w:val="22"/>
        </w:rPr>
        <w:t>Di disporre altresì l'errata corrige del Piano della Performance 2020-2022, approvato con Deliberazione di G.C. n. 91 del 15.06.2020 nel seguente</w:t>
      </w:r>
      <w:r>
        <w:rPr>
          <w:color w:val="000001"/>
          <w:spacing w:val="-8"/>
          <w:sz w:val="22"/>
        </w:rPr>
        <w:t> </w:t>
      </w:r>
      <w:r>
        <w:rPr>
          <w:color w:val="000001"/>
          <w:sz w:val="22"/>
        </w:rPr>
        <w:t>modo:</w:t>
      </w:r>
    </w:p>
    <w:p>
      <w:pPr>
        <w:pStyle w:val="ListParagraph"/>
        <w:numPr>
          <w:ilvl w:val="1"/>
          <w:numId w:val="8"/>
        </w:numPr>
        <w:tabs>
          <w:tab w:pos="1192" w:val="left" w:leader="none"/>
        </w:tabs>
        <w:spacing w:line="357" w:lineRule="auto" w:before="0" w:after="0"/>
        <w:ind w:left="1191" w:right="103" w:hanging="360"/>
        <w:jc w:val="both"/>
        <w:rPr>
          <w:rFonts w:ascii="OpenSymbol" w:hAnsi="OpenSymbol"/>
          <w:color w:val="000001"/>
          <w:sz w:val="22"/>
        </w:rPr>
      </w:pPr>
      <w:r>
        <w:rPr>
          <w:color w:val="000001"/>
          <w:sz w:val="22"/>
        </w:rPr>
        <w:t>al paragrafo “Obiettivi specifici”, secondo capoverso, recita: “[..] Il raggiungimento di tali obiettivi è oggetto di valutazione secondo la metodologia adottata con la Delibera G.C. n. 93/2018. [..]”, che deve essere inteso, invece, nel seguente modo: “[..] ll raggiungimento di tali obiettivi è oggetto di valutazione secondo la metodologia adottata con la Delibera G.C. n. 120 del 12.08.2019</w:t>
      </w:r>
      <w:r>
        <w:rPr>
          <w:color w:val="000001"/>
          <w:spacing w:val="-2"/>
          <w:sz w:val="22"/>
        </w:rPr>
        <w:t> </w:t>
      </w:r>
      <w:r>
        <w:rPr>
          <w:color w:val="000001"/>
          <w:sz w:val="22"/>
        </w:rPr>
        <w:t>[..]”;</w:t>
      </w:r>
    </w:p>
    <w:p>
      <w:pPr>
        <w:pStyle w:val="ListParagraph"/>
        <w:numPr>
          <w:ilvl w:val="1"/>
          <w:numId w:val="8"/>
        </w:numPr>
        <w:tabs>
          <w:tab w:pos="1192" w:val="left" w:leader="none"/>
        </w:tabs>
        <w:spacing w:line="355" w:lineRule="auto" w:before="1" w:after="0"/>
        <w:ind w:left="1191" w:right="106" w:hanging="360"/>
        <w:jc w:val="both"/>
        <w:rPr>
          <w:rFonts w:ascii="OpenSymbol" w:hAnsi="OpenSymbol"/>
          <w:sz w:val="24"/>
        </w:rPr>
      </w:pPr>
      <w:r>
        <w:rPr>
          <w:color w:val="000001"/>
          <w:sz w:val="22"/>
        </w:rPr>
        <w:t>al paragrafo “Relazione sulla Performance”, primo capoverso, recita: </w:t>
      </w:r>
      <w:r>
        <w:rPr>
          <w:color w:val="000001"/>
          <w:spacing w:val="-4"/>
          <w:sz w:val="22"/>
        </w:rPr>
        <w:t>“Tenuto </w:t>
      </w:r>
      <w:r>
        <w:rPr>
          <w:color w:val="000001"/>
          <w:sz w:val="22"/>
        </w:rPr>
        <w:t>conto che con deliberazione G.C. n. 93/2018 è stata approvata la metodologia di valutazione della performance 2018-2020 [..]” che deve essere inteso, invece, nel seguente modo: </w:t>
      </w:r>
      <w:r>
        <w:rPr>
          <w:color w:val="000001"/>
          <w:spacing w:val="-4"/>
          <w:sz w:val="22"/>
        </w:rPr>
        <w:t>“Tenuto </w:t>
      </w:r>
      <w:r>
        <w:rPr>
          <w:color w:val="000001"/>
          <w:sz w:val="22"/>
        </w:rPr>
        <w:t>conto che con deliberazione G.C. n. 120 del 12.08.2019 è stata approvata la metodologia di valutazione della performance 2019-2021</w:t>
      </w:r>
      <w:r>
        <w:rPr>
          <w:color w:val="000001"/>
          <w:spacing w:val="-2"/>
          <w:sz w:val="22"/>
        </w:rPr>
        <w:t> </w:t>
      </w:r>
      <w:r>
        <w:rPr>
          <w:color w:val="000001"/>
          <w:sz w:val="22"/>
        </w:rPr>
        <w:t>[..]”;</w:t>
      </w:r>
    </w:p>
    <w:p>
      <w:pPr>
        <w:pStyle w:val="ListParagraph"/>
        <w:numPr>
          <w:ilvl w:val="0"/>
          <w:numId w:val="8"/>
        </w:numPr>
        <w:tabs>
          <w:tab w:pos="832" w:val="left" w:leader="none"/>
        </w:tabs>
        <w:spacing w:line="357" w:lineRule="auto" w:before="3" w:after="0"/>
        <w:ind w:left="831" w:right="106" w:hanging="360"/>
        <w:jc w:val="left"/>
        <w:rPr>
          <w:sz w:val="22"/>
        </w:rPr>
      </w:pPr>
      <w:r>
        <w:rPr>
          <w:color w:val="000001"/>
          <w:sz w:val="22"/>
        </w:rPr>
        <w:t>Di disporre la pubblicazione della Relazione sulla Performance anno 2019 sul sito del Comune di Latiano nella sezione “Amministrazione trasparente”;</w:t>
      </w:r>
    </w:p>
    <w:p>
      <w:pPr>
        <w:pStyle w:val="ListParagraph"/>
        <w:numPr>
          <w:ilvl w:val="0"/>
          <w:numId w:val="8"/>
        </w:numPr>
        <w:tabs>
          <w:tab w:pos="832" w:val="left" w:leader="none"/>
        </w:tabs>
        <w:spacing w:line="240" w:lineRule="auto" w:before="4" w:after="0"/>
        <w:ind w:left="832" w:right="0" w:hanging="360"/>
        <w:jc w:val="left"/>
        <w:rPr>
          <w:sz w:val="22"/>
        </w:rPr>
      </w:pPr>
      <w:r>
        <w:rPr>
          <w:color w:val="000001"/>
          <w:sz w:val="22"/>
        </w:rPr>
        <w:t>Di trasmettere la presente </w:t>
      </w:r>
      <w:r>
        <w:rPr>
          <w:color w:val="000001"/>
          <w:spacing w:val="-3"/>
          <w:sz w:val="22"/>
        </w:rPr>
        <w:t>all’O.I.V. </w:t>
      </w:r>
      <w:r>
        <w:rPr>
          <w:color w:val="000001"/>
          <w:sz w:val="22"/>
        </w:rPr>
        <w:t>ed alle OO.SS. ed</w:t>
      </w:r>
      <w:r>
        <w:rPr>
          <w:color w:val="000001"/>
          <w:spacing w:val="1"/>
          <w:sz w:val="22"/>
        </w:rPr>
        <w:t> </w:t>
      </w:r>
      <w:r>
        <w:rPr>
          <w:color w:val="000001"/>
          <w:sz w:val="22"/>
        </w:rPr>
        <w:t>RSU;</w:t>
      </w:r>
    </w:p>
    <w:p>
      <w:pPr>
        <w:pStyle w:val="ListParagraph"/>
        <w:numPr>
          <w:ilvl w:val="0"/>
          <w:numId w:val="8"/>
        </w:numPr>
        <w:tabs>
          <w:tab w:pos="832" w:val="left" w:leader="none"/>
        </w:tabs>
        <w:spacing w:line="240" w:lineRule="auto" w:before="125" w:after="0"/>
        <w:ind w:left="832" w:right="0" w:hanging="360"/>
        <w:jc w:val="left"/>
        <w:rPr>
          <w:sz w:val="22"/>
        </w:rPr>
      </w:pPr>
      <w:r>
        <w:rPr>
          <w:color w:val="000001"/>
          <w:sz w:val="22"/>
        </w:rPr>
        <w:t>Di dichiarare il presente atto immediatamente</w:t>
      </w:r>
      <w:r>
        <w:rPr>
          <w:color w:val="000001"/>
          <w:spacing w:val="-11"/>
          <w:sz w:val="22"/>
        </w:rPr>
        <w:t> </w:t>
      </w:r>
      <w:r>
        <w:rPr>
          <w:color w:val="000001"/>
          <w:sz w:val="22"/>
        </w:rPr>
        <w:t>eseguibile.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header="1182" w:footer="1091" w:top="1720" w:bottom="1280" w:left="740" w:right="740"/>
        </w:sectPr>
      </w:pPr>
    </w:p>
    <w:p>
      <w:pPr>
        <w:pStyle w:val="BodyText"/>
        <w:spacing w:before="8"/>
        <w:jc w:val="left"/>
        <w:rPr>
          <w:sz w:val="24"/>
        </w:rPr>
      </w:pPr>
    </w:p>
    <w:p>
      <w:pPr>
        <w:spacing w:before="94"/>
        <w:ind w:left="112" w:right="0" w:firstLine="0"/>
        <w:jc w:val="left"/>
        <w:rPr>
          <w:sz w:val="20"/>
        </w:rPr>
      </w:pPr>
      <w:r>
        <w:rPr>
          <w:sz w:val="20"/>
        </w:rPr>
        <w:t>Di quanto innanzi si è redatto il presente verbale che viene letto, approvato e sottoscritto:</w:t>
      </w:r>
    </w:p>
    <w:p>
      <w:pPr>
        <w:pStyle w:val="BodyText"/>
        <w:spacing w:before="10"/>
        <w:jc w:val="left"/>
        <w:rPr>
          <w:sz w:val="11"/>
        </w:rPr>
      </w:pPr>
    </w:p>
    <w:p>
      <w:pPr>
        <w:spacing w:after="0"/>
        <w:jc w:val="left"/>
        <w:rPr>
          <w:sz w:val="11"/>
        </w:rPr>
        <w:sectPr>
          <w:pgSz w:w="11900" w:h="16840"/>
          <w:pgMar w:header="1182" w:footer="1091" w:top="1720" w:bottom="1280" w:left="740" w:right="740"/>
        </w:sectPr>
      </w:pPr>
    </w:p>
    <w:p>
      <w:pPr>
        <w:spacing w:before="94"/>
        <w:ind w:left="2109" w:right="5" w:firstLine="0"/>
        <w:jc w:val="center"/>
        <w:rPr>
          <w:sz w:val="20"/>
        </w:rPr>
      </w:pPr>
      <w:r>
        <w:rPr>
          <w:sz w:val="20"/>
        </w:rPr>
        <w:t>SINDACO</w:t>
      </w:r>
    </w:p>
    <w:p>
      <w:pPr>
        <w:spacing w:before="0"/>
        <w:ind w:left="2109" w:right="6" w:firstLine="0"/>
        <w:jc w:val="center"/>
        <w:rPr>
          <w:sz w:val="20"/>
        </w:rPr>
      </w:pPr>
      <w:r>
        <w:rPr>
          <w:sz w:val="20"/>
        </w:rPr>
        <w:t>Maiorano Cosimo</w:t>
      </w:r>
    </w:p>
    <w:p>
      <w:pPr>
        <w:spacing w:before="94"/>
        <w:ind w:left="2477" w:right="1534" w:hanging="334"/>
        <w:jc w:val="left"/>
        <w:rPr>
          <w:sz w:val="20"/>
        </w:rPr>
      </w:pPr>
      <w:r>
        <w:rPr/>
        <w:br w:type="column"/>
      </w:r>
      <w:r>
        <w:rPr>
          <w:sz w:val="20"/>
        </w:rPr>
        <w:t>Il Segretario Generale Flore Carmela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1700" w:bottom="1280" w:left="740" w:right="740"/>
          <w:cols w:num="2" w:equalWidth="0">
            <w:col w:w="3724" w:space="626"/>
            <w:col w:w="6070"/>
          </w:cols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1"/>
        <w:jc w:val="left"/>
        <w:rPr>
          <w:sz w:val="15"/>
        </w:rPr>
      </w:pPr>
    </w:p>
    <w:p>
      <w:pPr>
        <w:pStyle w:val="BodyText"/>
        <w:spacing w:line="20" w:lineRule="exact"/>
        <w:ind w:left="110"/>
        <w:jc w:val="left"/>
        <w:rPr>
          <w:sz w:val="2"/>
        </w:rPr>
      </w:pPr>
      <w:r>
        <w:rPr>
          <w:sz w:val="2"/>
        </w:rPr>
        <w:pict>
          <v:group style="width:510.3pt;height:.1pt;mso-position-horizontal-relative:char;mso-position-vertical-relative:line" coordorigin="0,0" coordsize="10206,2">
            <v:rect style="position:absolute;left:0;top:0;width:10206;height: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12" w:lineRule="exact" w:before="0"/>
        <w:ind w:left="820" w:right="0" w:firstLine="0"/>
        <w:jc w:val="left"/>
        <w:rPr>
          <w:sz w:val="20"/>
        </w:rPr>
      </w:pPr>
      <w:r>
        <w:rPr>
          <w:sz w:val="20"/>
        </w:rPr>
        <w:t>Si Attesta la copertura finanziaria della spesa infrascritta a norma dell’art. 153, comma 5, del D.Lgs.</w:t>
      </w:r>
    </w:p>
    <w:p>
      <w:pPr>
        <w:spacing w:before="0"/>
        <w:ind w:left="112" w:right="0" w:firstLine="0"/>
        <w:jc w:val="left"/>
        <w:rPr>
          <w:sz w:val="20"/>
        </w:rPr>
      </w:pPr>
      <w:r>
        <w:rPr>
          <w:sz w:val="20"/>
        </w:rPr>
        <w:t>18.08.2000, n. 267.</w:t>
      </w:r>
    </w:p>
    <w:p>
      <w:pPr>
        <w:pStyle w:val="BodyText"/>
        <w:tabs>
          <w:tab w:pos="6055" w:val="left" w:leader="none"/>
        </w:tabs>
        <w:spacing w:before="52"/>
        <w:ind w:left="6866" w:right="944" w:hanging="6698"/>
        <w:jc w:val="left"/>
        <w:rPr>
          <w:rFonts w:ascii="Times New Roman"/>
        </w:rPr>
      </w:pPr>
      <w:r>
        <w:rPr>
          <w:position w:val="2"/>
          <w:sz w:val="20"/>
        </w:rPr>
        <w:t>Li,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26/07/2021</w:t>
        <w:tab/>
      </w:r>
      <w:r>
        <w:rPr>
          <w:rFonts w:ascii="Times New Roman"/>
        </w:rPr>
        <w:t>Il Responsabile del Settore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Finanziario Legrottaglie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Stefano</w:t>
      </w:r>
    </w:p>
    <w:p>
      <w:pPr>
        <w:pStyle w:val="BodyText"/>
        <w:spacing w:before="3"/>
        <w:jc w:val="left"/>
        <w:rPr>
          <w:rFonts w:ascii="Times New Roman"/>
          <w:sz w:val="21"/>
        </w:rPr>
      </w:pPr>
      <w:r>
        <w:rPr/>
        <w:pict>
          <v:rect style="position:absolute;margin-left:42.5pt;margin-top:14.173633pt;width:510.3pt;height:.1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jc w:val="left"/>
        <w:rPr>
          <w:rFonts w:ascii="Times New Roman"/>
          <w:sz w:val="9"/>
        </w:rPr>
      </w:pPr>
    </w:p>
    <w:p>
      <w:pPr>
        <w:spacing w:before="94"/>
        <w:ind w:left="112" w:right="0" w:firstLine="0"/>
        <w:jc w:val="left"/>
        <w:rPr>
          <w:sz w:val="20"/>
        </w:rPr>
      </w:pPr>
      <w:r>
        <w:rPr>
          <w:sz w:val="20"/>
        </w:rPr>
        <w:t>Il sottoscritto, visti gli atti d’ufficio:</w:t>
      </w:r>
    </w:p>
    <w:p>
      <w:pPr>
        <w:spacing w:before="114"/>
        <w:ind w:left="13" w:right="0" w:firstLine="0"/>
        <w:jc w:val="center"/>
        <w:rPr>
          <w:b/>
          <w:sz w:val="20"/>
        </w:rPr>
      </w:pPr>
      <w:r>
        <w:rPr>
          <w:b/>
          <w:sz w:val="20"/>
        </w:rPr>
        <w:t>ATTESTA</w:t>
      </w:r>
    </w:p>
    <w:p>
      <w:pPr>
        <w:spacing w:before="112"/>
        <w:ind w:left="112" w:right="0" w:firstLine="0"/>
        <w:jc w:val="left"/>
        <w:rPr>
          <w:sz w:val="20"/>
        </w:rPr>
      </w:pPr>
      <w:r>
        <w:rPr>
          <w:sz w:val="20"/>
        </w:rPr>
        <w:t>[ ] La presente Deliberazione diverrà esecutiva decorsi 10 giorni dalla pubblicazione</w:t>
      </w:r>
    </w:p>
    <w:p>
      <w:pPr>
        <w:spacing w:before="114"/>
        <w:ind w:left="112" w:right="0" w:firstLine="0"/>
        <w:jc w:val="left"/>
        <w:rPr>
          <w:sz w:val="20"/>
        </w:rPr>
      </w:pPr>
      <w:r>
        <w:rPr>
          <w:sz w:val="20"/>
        </w:rPr>
        <w:t>[X] La presente Deliberazione è stata dichiarata immediatamente eseguibile</w:t>
      </w:r>
    </w:p>
    <w:p>
      <w:pPr>
        <w:pStyle w:val="BodyText"/>
        <w:spacing w:before="4"/>
        <w:jc w:val="left"/>
        <w:rPr>
          <w:sz w:val="20"/>
        </w:rPr>
      </w:pPr>
    </w:p>
    <w:p>
      <w:pPr>
        <w:tabs>
          <w:tab w:pos="6681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z w:val="20"/>
        </w:rPr>
        <w:t>Li,</w:t>
      </w:r>
      <w:r>
        <w:rPr>
          <w:spacing w:val="-3"/>
          <w:sz w:val="20"/>
        </w:rPr>
        <w:t> 28/07/2021</w:t>
        <w:tab/>
      </w:r>
      <w:r>
        <w:rPr>
          <w:sz w:val="20"/>
        </w:rPr>
        <w:t>IL </w:t>
      </w:r>
      <w:r>
        <w:rPr>
          <w:spacing w:val="-4"/>
          <w:sz w:val="20"/>
        </w:rPr>
        <w:t>SEGRETARIO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GENERALE</w:t>
      </w:r>
    </w:p>
    <w:p>
      <w:pPr>
        <w:spacing w:before="0"/>
        <w:ind w:left="0" w:right="1808" w:firstLine="0"/>
        <w:jc w:val="right"/>
        <w:rPr>
          <w:sz w:val="20"/>
        </w:rPr>
      </w:pPr>
      <w:r>
        <w:rPr>
          <w:sz w:val="20"/>
        </w:rPr>
        <w:t>Flore Carmela</w:t>
      </w:r>
    </w:p>
    <w:p>
      <w:pPr>
        <w:pStyle w:val="BodyText"/>
        <w:spacing w:before="6"/>
        <w:jc w:val="left"/>
        <w:rPr>
          <w:sz w:val="16"/>
        </w:rPr>
      </w:pPr>
      <w:r>
        <w:rPr/>
        <w:pict>
          <v:rect style="position:absolute;margin-left:42.5pt;margin-top:11.482275pt;width:510.3pt;height:.1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jc w:val="left"/>
        <w:rPr>
          <w:sz w:val="17"/>
        </w:rPr>
      </w:pPr>
    </w:p>
    <w:p>
      <w:pPr>
        <w:spacing w:before="1"/>
        <w:ind w:left="0" w:right="4656" w:firstLine="0"/>
        <w:jc w:val="right"/>
        <w:rPr>
          <w:sz w:val="20"/>
        </w:rPr>
      </w:pPr>
      <w:r>
        <w:rPr>
          <w:sz w:val="20"/>
        </w:rPr>
        <w:t>Il sottoscritto IL SEGRETARIO GENERALE, visti gli atti d’ufficio,</w:t>
      </w:r>
    </w:p>
    <w:p>
      <w:pPr>
        <w:spacing w:before="112"/>
        <w:ind w:left="0" w:right="4754" w:firstLine="0"/>
        <w:jc w:val="right"/>
        <w:rPr>
          <w:b/>
          <w:sz w:val="20"/>
        </w:rPr>
      </w:pPr>
      <w:r>
        <w:rPr>
          <w:b/>
          <w:sz w:val="20"/>
        </w:rPr>
        <w:t>ATTESTA</w:t>
      </w:r>
    </w:p>
    <w:p>
      <w:pPr>
        <w:pStyle w:val="ListParagraph"/>
        <w:numPr>
          <w:ilvl w:val="0"/>
          <w:numId w:val="3"/>
        </w:numPr>
        <w:tabs>
          <w:tab w:pos="234" w:val="left" w:leader="none"/>
        </w:tabs>
        <w:spacing w:line="240" w:lineRule="auto" w:before="114" w:after="0"/>
        <w:ind w:left="233" w:right="0" w:hanging="122"/>
        <w:jc w:val="left"/>
        <w:rPr>
          <w:sz w:val="20"/>
        </w:rPr>
      </w:pPr>
      <w:r>
        <w:rPr>
          <w:sz w:val="20"/>
        </w:rPr>
        <w:t>che la presente</w:t>
      </w:r>
      <w:r>
        <w:rPr>
          <w:spacing w:val="-2"/>
          <w:sz w:val="20"/>
        </w:rPr>
        <w:t> </w:t>
      </w:r>
      <w:r>
        <w:rPr>
          <w:sz w:val="20"/>
        </w:rPr>
        <w:t>deliberazione:</w:t>
      </w:r>
    </w:p>
    <w:p>
      <w:pPr>
        <w:spacing w:before="112"/>
        <w:ind w:left="112" w:right="0" w:firstLine="0"/>
        <w:jc w:val="left"/>
        <w:rPr>
          <w:sz w:val="20"/>
        </w:rPr>
      </w:pPr>
      <w:r>
        <w:rPr>
          <w:sz w:val="20"/>
        </w:rPr>
        <w:t>Reg. n. 693</w:t>
      </w:r>
    </w:p>
    <w:p>
      <w:pPr>
        <w:pStyle w:val="ListParagraph"/>
        <w:numPr>
          <w:ilvl w:val="0"/>
          <w:numId w:val="9"/>
        </w:numPr>
        <w:tabs>
          <w:tab w:pos="831" w:val="left" w:leader="none"/>
          <w:tab w:pos="832" w:val="left" w:leader="none"/>
        </w:tabs>
        <w:spacing w:line="333" w:lineRule="auto" w:before="112" w:after="0"/>
        <w:ind w:left="831" w:right="100" w:hanging="360"/>
        <w:jc w:val="left"/>
        <w:rPr>
          <w:sz w:val="20"/>
        </w:rPr>
      </w:pPr>
      <w:r>
        <w:rPr>
          <w:sz w:val="20"/>
        </w:rPr>
        <w:t>Viene pubblicata all’Albo Pretorio Informatico del Comune di Latiano oggi 30/07/2021 e per 15 giorni consecutivi, come prescritto dall’art. 124, comma 1, del D.Lgs. 18.08.2000, n.</w:t>
      </w:r>
      <w:r>
        <w:rPr>
          <w:spacing w:val="-13"/>
          <w:sz w:val="20"/>
        </w:rPr>
        <w:t> </w:t>
      </w:r>
      <w:r>
        <w:rPr>
          <w:sz w:val="20"/>
        </w:rPr>
        <w:t>267.</w:t>
      </w:r>
    </w:p>
    <w:p>
      <w:pPr>
        <w:pStyle w:val="BodyText"/>
        <w:spacing w:before="3"/>
        <w:jc w:val="left"/>
        <w:rPr>
          <w:sz w:val="32"/>
        </w:rPr>
      </w:pPr>
    </w:p>
    <w:p>
      <w:pPr>
        <w:spacing w:before="0"/>
        <w:ind w:left="631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IL SEGRETARIO GENERALE</w:t>
      </w:r>
    </w:p>
    <w:p>
      <w:pPr>
        <w:spacing w:before="1"/>
        <w:ind w:left="0" w:right="1188" w:firstLine="0"/>
        <w:jc w:val="right"/>
        <w:rPr>
          <w:sz w:val="20"/>
        </w:rPr>
      </w:pPr>
      <w:r>
        <w:rPr>
          <w:sz w:val="20"/>
        </w:rPr>
        <w:t>Flore Carmela</w:t>
      </w:r>
    </w:p>
    <w:p>
      <w:pPr>
        <w:pStyle w:val="BodyText"/>
        <w:spacing w:before="2"/>
        <w:jc w:val="left"/>
        <w:rPr>
          <w:sz w:val="15"/>
        </w:rPr>
      </w:pPr>
      <w:r>
        <w:rPr/>
        <w:pict>
          <v:shape style="position:absolute;margin-left:42.599998pt;margin-top:11.05873pt;width:507.8pt;height:.1pt;mso-position-horizontal-relative:page;mso-position-vertical-relative:paragraph;z-index:-15724544;mso-wrap-distance-left:0;mso-wrap-distance-right:0" coordorigin="852,221" coordsize="10156,0" path="m852,221l11007,221e" filled="false" stroked="true" strokeweight=".63pt" strokecolor="#000000">
            <v:path arrowok="t"/>
            <v:stroke dashstyle="solid"/>
            <w10:wrap type="topAndBottom"/>
          </v:shape>
        </w:pict>
      </w:r>
    </w:p>
    <w:p>
      <w:pPr>
        <w:spacing w:line="179" w:lineRule="exact" w:before="0"/>
        <w:ind w:left="112" w:right="0" w:firstLine="0"/>
        <w:jc w:val="left"/>
        <w:rPr>
          <w:sz w:val="18"/>
        </w:rPr>
      </w:pPr>
      <w:r>
        <w:rPr>
          <w:sz w:val="18"/>
        </w:rPr>
        <w:t>Documento informatico firmato digitalmente ai sensi del D.Lgs n. 82/2005 modificato ed integrato dal D.Lgs. n. 235/2010, del</w:t>
      </w:r>
    </w:p>
    <w:p>
      <w:pPr>
        <w:spacing w:before="1"/>
        <w:ind w:left="112" w:right="0" w:firstLine="0"/>
        <w:jc w:val="left"/>
        <w:rPr>
          <w:sz w:val="18"/>
        </w:rPr>
      </w:pPr>
      <w:r>
        <w:rPr>
          <w:sz w:val="18"/>
        </w:rPr>
        <w:t>D.P.R. n.445/2000 e norme collegate, il quale sostituisce il documento cartaceo e la firma autografa; il documento informatico e’ rinvenibile per il periodo di pubblicazione sul sito web del comune di Latiano</w:t>
      </w:r>
    </w:p>
    <w:p>
      <w:pPr>
        <w:pStyle w:val="BodyText"/>
        <w:spacing w:line="20" w:lineRule="exact"/>
        <w:ind w:left="110"/>
        <w:jc w:val="left"/>
        <w:rPr>
          <w:sz w:val="2"/>
        </w:rPr>
      </w:pPr>
      <w:r>
        <w:rPr>
          <w:sz w:val="2"/>
        </w:rPr>
        <w:pict>
          <v:group style="width:510.3pt;height:.1pt;mso-position-horizontal-relative:char;mso-position-vertical-relative:line" coordorigin="0,0" coordsize="10206,2">
            <v:rect style="position:absolute;left:0;top:0;width:10206;height:2" filled="true" fillcolor="#000000" stroked="false">
              <v:fill type="solid"/>
            </v:rect>
          </v:group>
        </w:pict>
      </w:r>
      <w:r>
        <w:rPr>
          <w:sz w:val="2"/>
        </w:rPr>
      </w:r>
    </w:p>
    <w:sectPr>
      <w:type w:val="continuous"/>
      <w:pgSz w:w="11900" w:h="16840"/>
      <w:pgMar w:top="1700" w:bottom="1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OpenSymbol">
    <w:altName w:val="OpenSymbol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387.899994pt;margin-top:776.463074pt;width:165.4pt;height:9.85pt;mso-position-horizontal-relative:page;mso-position-vertical-relative:page;z-index:-159334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i/>
                    <w:sz w:val="14"/>
                  </w:rPr>
                </w:pPr>
                <w:r>
                  <w:rPr>
                    <w:b/>
                    <w:i/>
                    <w:sz w:val="14"/>
                  </w:rPr>
                  <w:t>Delibera di G.C. N° 133 del 28/07/2021 - Pag </w:t>
                </w:r>
                <w:r>
                  <w:rPr/>
                  <w:fldChar w:fldCharType="begin"/>
                </w:r>
                <w:r>
                  <w:rPr>
                    <w:b/>
                    <w:i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i/>
                    <w:sz w:val="14"/>
                  </w:rPr>
                  <w:t> di 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354.300018pt;margin-top:59.099964pt;width:198.5pt;height:25.9pt;mso-position-horizontal-relative:page;mso-position-vertical-relative:page;z-index:-15934464" coordorigin="7086,1182" coordsize="3970,518" path="m11056,1182l11054,1182,11054,1184,11054,1698,7088,1698,7088,1184,11054,1184,11054,1182,7088,1182,7086,1182,7086,1184,7086,1698,7086,1700,7088,1700,11054,1700,11056,1700,11056,1698,11056,1184,11056,118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1pt;margin-top:60.006641pt;width:105.3pt;height:24.55pt;mso-position-horizontal-relative:page;mso-position-vertical-relative:page;z-index:-15933952" type="#_x0000_t202" filled="false" stroked="false">
          <v:textbox inset="0,0,0,0">
            <w:txbxContent>
              <w:p>
                <w:pPr>
                  <w:spacing w:before="10"/>
                  <w:ind w:left="1" w:right="0" w:firstLine="0"/>
                  <w:jc w:val="center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ORIGINALE</w:t>
                </w:r>
              </w:p>
              <w:p>
                <w:pPr>
                  <w:spacing w:before="0"/>
                  <w:ind w:left="0" w:right="0" w:firstLine="0"/>
                  <w:jc w:val="center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FIRMATO DIGITALMENTE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832" w:hanging="360"/>
      </w:pPr>
      <w:rPr>
        <w:rFonts w:hint="default" w:ascii="OpenSymbol" w:hAnsi="OpenSymbol" w:eastAsia="OpenSymbol" w:cs="OpenSymbol"/>
        <w:spacing w:val="-13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Arial" w:hAnsi="Arial" w:eastAsia="Arial" w:cs="Arial"/>
        <w:color w:val="000001"/>
        <w:spacing w:val="-7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◦"/>
      <w:lvlJc w:val="left"/>
      <w:pPr>
        <w:ind w:left="1192" w:hanging="360"/>
      </w:pPr>
      <w:rPr>
        <w:rFonts w:hint="default"/>
        <w:spacing w:val="-35"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7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2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4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71" w:hanging="36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b/>
        <w:bCs/>
        <w:w w:val="99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832" w:hanging="360"/>
      </w:pPr>
      <w:rPr>
        <w:rFonts w:hint="default" w:ascii="OpenSymbol" w:hAnsi="OpenSymbol" w:eastAsia="OpenSymbol" w:cs="OpenSymbol"/>
        <w:color w:val="000001"/>
        <w:spacing w:val="-49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color w:val="00000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2" w:hanging="162"/>
      </w:pPr>
      <w:rPr>
        <w:rFonts w:hint="default" w:ascii="Arial" w:hAnsi="Arial" w:eastAsia="Arial" w:cs="Aria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0" w:hanging="1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80" w:hanging="1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10" w:hanging="1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40" w:hanging="1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70" w:hanging="1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00" w:hanging="1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30" w:hanging="1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60" w:hanging="16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2" w:hanging="170"/>
      </w:pPr>
      <w:rPr>
        <w:rFonts w:hint="default"/>
        <w:spacing w:val="-28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ind w:left="832" w:hanging="360"/>
      </w:pPr>
      <w:rPr>
        <w:rFonts w:hint="default"/>
        <w:b/>
        <w:bCs/>
        <w:w w:val="99"/>
        <w:lang w:val="it-IT" w:eastAsia="en-US" w:bidi="ar-SA"/>
      </w:rPr>
    </w:lvl>
    <w:lvl w:ilvl="2">
      <w:start w:val="0"/>
      <w:numFmt w:val="bullet"/>
      <w:lvlText w:val="-"/>
      <w:lvlJc w:val="left"/>
      <w:pPr>
        <w:ind w:left="1747" w:hanging="360"/>
      </w:pPr>
      <w:rPr>
        <w:rFonts w:hint="default" w:ascii="Arial" w:hAnsi="Arial" w:eastAsia="Arial" w:cs="Arial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b/>
        <w:bCs/>
        <w:w w:val="99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76" w:hanging="360"/>
      </w:pPr>
      <w:rPr>
        <w:rFonts w:hint="default" w:ascii="Arial" w:hAnsi="Arial" w:eastAsia="Arial" w:cs="Arial"/>
        <w:spacing w:val="-25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" w:hAnsi="Arial" w:eastAsia="Arial" w:cs="Arial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2"/>
      <w:outlineLvl w:val="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31" w:hanging="360"/>
      <w:jc w:val="both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2022-04-08T12:24:01Z</dcterms:created>
  <dcterms:modified xsi:type="dcterms:W3CDTF">2022-04-08T12:24:01Z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Writer</vt:lpwstr>
  </property>
  <property fmtid="{D5CDD505-2E9C-101B-9397-08002B2CF9AE}" pid="4" name="LastSaved">
    <vt:filetime>2022-04-08T00:00:00Z</vt:filetime>
  </property>
</Properties>
</file>