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F3" w:rsidRPr="00B11168" w:rsidRDefault="00EE6BF3" w:rsidP="00B11168">
      <w:pPr>
        <w:spacing w:after="0" w:line="240" w:lineRule="auto"/>
        <w:jc w:val="both"/>
        <w:rPr>
          <w:rFonts w:ascii="Times New Roman" w:hAnsi="Times New Roman" w:cs="Times New Roman"/>
          <w:b/>
        </w:rPr>
      </w:pPr>
      <w:r w:rsidRPr="00B11168">
        <w:rPr>
          <w:rFonts w:ascii="Times New Roman" w:hAnsi="Times New Roman" w:cs="Times New Roman"/>
          <w:b/>
        </w:rPr>
        <w:t>Attività propedeutiche edizione Censimento Permanente della Popolazione e delle Abitazioni anno 2021-Costituzione Ufficio.</w:t>
      </w:r>
    </w:p>
    <w:p w:rsidR="00B0660C" w:rsidRPr="00B11168" w:rsidRDefault="00EE6BF3" w:rsidP="00B11168">
      <w:pPr>
        <w:spacing w:after="0" w:line="240" w:lineRule="auto"/>
        <w:jc w:val="both"/>
        <w:rPr>
          <w:rFonts w:ascii="Times New Roman" w:hAnsi="Times New Roman" w:cs="Times New Roman"/>
          <w:b/>
          <w:caps/>
        </w:rPr>
      </w:pPr>
      <w:r w:rsidRPr="00B11168">
        <w:rPr>
          <w:rFonts w:ascii="Times New Roman" w:hAnsi="Times New Roman" w:cs="Times New Roman"/>
          <w:b/>
          <w:caps/>
        </w:rPr>
        <w:t xml:space="preserve">Premesso che </w:t>
      </w:r>
    </w:p>
    <w:p w:rsidR="00B0660C" w:rsidRPr="00B11168" w:rsidRDefault="00EE6BF3" w:rsidP="00B11168">
      <w:pPr>
        <w:pStyle w:val="Paragrafoelenco"/>
        <w:numPr>
          <w:ilvl w:val="0"/>
          <w:numId w:val="1"/>
        </w:numPr>
        <w:spacing w:after="0" w:line="240" w:lineRule="auto"/>
        <w:jc w:val="both"/>
        <w:rPr>
          <w:rFonts w:ascii="Times New Roman" w:hAnsi="Times New Roman" w:cs="Times New Roman"/>
        </w:rPr>
      </w:pPr>
      <w:r w:rsidRPr="00B11168">
        <w:rPr>
          <w:rFonts w:ascii="Times New Roman" w:hAnsi="Times New Roman" w:cs="Times New Roman"/>
        </w:rPr>
        <w:t xml:space="preserve">l’art.3 del Decreto Legislativo n.179 del 18.10.2012, convertito con modifiche in Legge n.221 del 17.12.2012, ha introdotto il Censimento Permanente con cadenza annuale ed ha previsto lo svolgimento delle attività mediante indagini statistiche a cadenza annuale; </w:t>
      </w:r>
    </w:p>
    <w:p w:rsidR="00EE6BF3" w:rsidRPr="00B11168" w:rsidRDefault="00EE6BF3" w:rsidP="00B11168">
      <w:pPr>
        <w:pStyle w:val="Paragrafoelenco"/>
        <w:numPr>
          <w:ilvl w:val="0"/>
          <w:numId w:val="1"/>
        </w:numPr>
        <w:spacing w:after="0" w:line="240" w:lineRule="auto"/>
        <w:jc w:val="both"/>
        <w:rPr>
          <w:rFonts w:ascii="Times New Roman" w:hAnsi="Times New Roman" w:cs="Times New Roman"/>
        </w:rPr>
      </w:pPr>
      <w:r w:rsidRPr="00B11168">
        <w:rPr>
          <w:rFonts w:ascii="Times New Roman" w:hAnsi="Times New Roman" w:cs="Times New Roman"/>
        </w:rPr>
        <w:t>l’art.15 del Decreto Legislativo 06.09.1989, n.322 recante “Norme sul sistema statistico nazionale e sulla organizzazione dell’Istituto nazionale di statistica ai sensi de</w:t>
      </w:r>
      <w:r w:rsidR="00B0660C" w:rsidRPr="00B11168">
        <w:rPr>
          <w:rFonts w:ascii="Times New Roman" w:hAnsi="Times New Roman" w:cs="Times New Roman"/>
        </w:rPr>
        <w:t xml:space="preserve">ll’art.24 della Legge </w:t>
      </w:r>
      <w:proofErr w:type="gramStart"/>
      <w:r w:rsidR="00B0660C" w:rsidRPr="00B11168">
        <w:rPr>
          <w:rFonts w:ascii="Times New Roman" w:hAnsi="Times New Roman" w:cs="Times New Roman"/>
        </w:rPr>
        <w:t>23.08.198</w:t>
      </w:r>
      <w:r w:rsidRPr="00B11168">
        <w:rPr>
          <w:rFonts w:ascii="Times New Roman" w:hAnsi="Times New Roman" w:cs="Times New Roman"/>
        </w:rPr>
        <w:t>8</w:t>
      </w:r>
      <w:r w:rsidR="00B0660C" w:rsidRPr="00B11168">
        <w:rPr>
          <w:rFonts w:ascii="Times New Roman" w:hAnsi="Times New Roman" w:cs="Times New Roman"/>
        </w:rPr>
        <w:t xml:space="preserve"> </w:t>
      </w:r>
      <w:r w:rsidRPr="00B11168">
        <w:rPr>
          <w:rFonts w:ascii="Times New Roman" w:hAnsi="Times New Roman" w:cs="Times New Roman"/>
        </w:rPr>
        <w:t xml:space="preserve"> n.</w:t>
      </w:r>
      <w:proofErr w:type="gramEnd"/>
      <w:r w:rsidRPr="00B11168">
        <w:rPr>
          <w:rFonts w:ascii="Times New Roman" w:hAnsi="Times New Roman" w:cs="Times New Roman"/>
        </w:rPr>
        <w:t>400” e successive modificazioni, che affida all’Istat l’esecuzione dei censimenti e delle altre rilevazioni statistiche previste dal programma statistico nazionale;</w:t>
      </w:r>
    </w:p>
    <w:p w:rsidR="00A9452E" w:rsidRPr="00B11168" w:rsidRDefault="00A9452E" w:rsidP="00B11168">
      <w:pPr>
        <w:spacing w:after="0" w:line="240" w:lineRule="auto"/>
        <w:jc w:val="both"/>
        <w:rPr>
          <w:rFonts w:ascii="Times New Roman" w:hAnsi="Times New Roman" w:cs="Times New Roman"/>
          <w:b/>
        </w:rPr>
      </w:pPr>
      <w:r w:rsidRPr="00B11168">
        <w:rPr>
          <w:rFonts w:ascii="Times New Roman" w:hAnsi="Times New Roman" w:cs="Times New Roman"/>
          <w:b/>
        </w:rPr>
        <w:t>ATTESO che</w:t>
      </w:r>
    </w:p>
    <w:p w:rsidR="00A9452E" w:rsidRPr="00B11168" w:rsidRDefault="00EE6BF3" w:rsidP="00B11168">
      <w:pPr>
        <w:pStyle w:val="Paragrafoelenco"/>
        <w:numPr>
          <w:ilvl w:val="0"/>
          <w:numId w:val="2"/>
        </w:numPr>
        <w:spacing w:after="0" w:line="240" w:lineRule="auto"/>
        <w:jc w:val="both"/>
        <w:rPr>
          <w:rFonts w:ascii="Times New Roman" w:hAnsi="Times New Roman" w:cs="Times New Roman"/>
        </w:rPr>
      </w:pPr>
      <w:proofErr w:type="gramStart"/>
      <w:r w:rsidRPr="00B11168">
        <w:rPr>
          <w:rFonts w:ascii="Times New Roman" w:hAnsi="Times New Roman" w:cs="Times New Roman"/>
        </w:rPr>
        <w:t>con</w:t>
      </w:r>
      <w:proofErr w:type="gramEnd"/>
      <w:r w:rsidRPr="00B11168">
        <w:rPr>
          <w:rFonts w:ascii="Times New Roman" w:hAnsi="Times New Roman" w:cs="Times New Roman"/>
        </w:rPr>
        <w:t xml:space="preserve"> lettera in data 03/08/2020 l’ISTAT ha comunicato ai comuni coinvolti nell’indagine censuaria di aver assunto la decisione di non realizzare nel 2020 le indagini previste; </w:t>
      </w:r>
    </w:p>
    <w:p w:rsidR="00A9452E" w:rsidRPr="00B11168" w:rsidRDefault="00EE6BF3" w:rsidP="00B11168">
      <w:pPr>
        <w:pStyle w:val="Paragrafoelenco"/>
        <w:numPr>
          <w:ilvl w:val="0"/>
          <w:numId w:val="2"/>
        </w:numPr>
        <w:spacing w:after="0" w:line="240" w:lineRule="auto"/>
        <w:jc w:val="both"/>
        <w:rPr>
          <w:rFonts w:ascii="Times New Roman" w:hAnsi="Times New Roman" w:cs="Times New Roman"/>
        </w:rPr>
      </w:pPr>
      <w:proofErr w:type="gramStart"/>
      <w:r w:rsidRPr="00B11168">
        <w:rPr>
          <w:rFonts w:ascii="Times New Roman" w:hAnsi="Times New Roman" w:cs="Times New Roman"/>
        </w:rPr>
        <w:t>con</w:t>
      </w:r>
      <w:proofErr w:type="gramEnd"/>
      <w:r w:rsidRPr="00B11168">
        <w:rPr>
          <w:rFonts w:ascii="Times New Roman" w:hAnsi="Times New Roman" w:cs="Times New Roman"/>
        </w:rPr>
        <w:t xml:space="preserve"> Circolare dell’ISTAT n. 1 del 27/10/2010 sono state comunicate le attività propedeutiche per l’edizione 2021 del Censimento Permanente della Popolazione e delle Abitazioni, disciplinando in particolare, al punto 1, la costituzione dell’Ufficio Comunale di Censimento (UCC) nonché la nomina del Responsabile dello stesso. In particolare viene stabilito che “le funzioni e i compiti degli UCC sono attribuiti all’Ufficio di statistica del comune, ove costituito, e al Responsabile dell’Ufficio di statistica sono attribuite le funzioni di Responsabile dell’UCC. I Comuni che non hanno costituito l’Ufficio di statistica ai sensi del decreto legislativo 6 settembre 1989, n. 322, costituiscono l’Ufficio di Censimento, di norma, presso i propri Servizi demografici e attribuiscono le funzioni di responsabile a un dipendente a tempo determinato dotato di adeguata professionalità ed esperienza nel campo di funzioni statistiche o anagrafiche”; </w:t>
      </w:r>
    </w:p>
    <w:p w:rsidR="005077D8" w:rsidRPr="00B11168" w:rsidRDefault="00EE6BF3" w:rsidP="00B11168">
      <w:pPr>
        <w:pStyle w:val="Paragrafoelenco"/>
        <w:numPr>
          <w:ilvl w:val="0"/>
          <w:numId w:val="2"/>
        </w:numPr>
        <w:spacing w:after="0" w:line="240" w:lineRule="auto"/>
        <w:jc w:val="both"/>
        <w:rPr>
          <w:rFonts w:ascii="Times New Roman" w:hAnsi="Times New Roman" w:cs="Times New Roman"/>
        </w:rPr>
      </w:pPr>
      <w:proofErr w:type="gramStart"/>
      <w:r w:rsidRPr="00B11168">
        <w:rPr>
          <w:rFonts w:ascii="Times New Roman" w:hAnsi="Times New Roman" w:cs="Times New Roman"/>
        </w:rPr>
        <w:t>con</w:t>
      </w:r>
      <w:proofErr w:type="gramEnd"/>
      <w:r w:rsidRPr="00B11168">
        <w:rPr>
          <w:rFonts w:ascii="Times New Roman" w:hAnsi="Times New Roman" w:cs="Times New Roman"/>
        </w:rPr>
        <w:t xml:space="preserve"> la medesima circolare l’ISTAT ha fornito le indicazioni in merito alle modalità e ai tempi di costituzione degli UCC, precisando che deve essere data comunicazione all’ISTAT dell’atto di costituzione dello stesso e dell’atto di nomina del Responsabile;</w:t>
      </w:r>
    </w:p>
    <w:p w:rsidR="00A9452E" w:rsidRPr="00B11168" w:rsidRDefault="00EE6BF3" w:rsidP="00B11168">
      <w:pPr>
        <w:spacing w:after="0" w:line="240" w:lineRule="auto"/>
        <w:jc w:val="both"/>
        <w:rPr>
          <w:rFonts w:ascii="Times New Roman" w:hAnsi="Times New Roman" w:cs="Times New Roman"/>
        </w:rPr>
      </w:pPr>
      <w:r w:rsidRPr="00B11168">
        <w:rPr>
          <w:rFonts w:ascii="Times New Roman" w:hAnsi="Times New Roman" w:cs="Times New Roman"/>
          <w:b/>
          <w:caps/>
        </w:rPr>
        <w:t>Precisato</w:t>
      </w:r>
      <w:r w:rsidR="00A9452E" w:rsidRPr="00B11168">
        <w:rPr>
          <w:rFonts w:ascii="Times New Roman" w:hAnsi="Times New Roman" w:cs="Times New Roman"/>
          <w:b/>
          <w:caps/>
        </w:rPr>
        <w:t xml:space="preserve"> che</w:t>
      </w:r>
      <w:r w:rsidR="00A9452E" w:rsidRPr="00B11168">
        <w:rPr>
          <w:rFonts w:ascii="Times New Roman" w:hAnsi="Times New Roman" w:cs="Times New Roman"/>
        </w:rPr>
        <w:t xml:space="preserve"> i Servizi Statistici sono i</w:t>
      </w:r>
      <w:r w:rsidRPr="00B11168">
        <w:rPr>
          <w:rFonts w:ascii="Times New Roman" w:hAnsi="Times New Roman" w:cs="Times New Roman"/>
        </w:rPr>
        <w:t xml:space="preserve">ncardinati presso l’Area Servizi </w:t>
      </w:r>
      <w:r w:rsidR="00A9452E" w:rsidRPr="00B11168">
        <w:rPr>
          <w:rFonts w:ascii="Times New Roman" w:hAnsi="Times New Roman" w:cs="Times New Roman"/>
        </w:rPr>
        <w:t>Demografici</w:t>
      </w:r>
      <w:r w:rsidRPr="00B11168">
        <w:rPr>
          <w:rFonts w:ascii="Times New Roman" w:hAnsi="Times New Roman" w:cs="Times New Roman"/>
        </w:rPr>
        <w:t xml:space="preserve"> di questo Comune e che pertanto è opportuno costituire l’Ufficio di censimento comunale presso tale area; </w:t>
      </w:r>
    </w:p>
    <w:p w:rsidR="00EE6BF3" w:rsidRPr="00B11168" w:rsidRDefault="00EE6BF3" w:rsidP="00B11168">
      <w:pPr>
        <w:spacing w:after="0" w:line="240" w:lineRule="auto"/>
        <w:jc w:val="both"/>
        <w:rPr>
          <w:rFonts w:ascii="Times New Roman" w:hAnsi="Times New Roman" w:cs="Times New Roman"/>
        </w:rPr>
      </w:pPr>
      <w:r w:rsidRPr="00B11168">
        <w:rPr>
          <w:rFonts w:ascii="Times New Roman" w:hAnsi="Times New Roman" w:cs="Times New Roman"/>
          <w:b/>
          <w:caps/>
        </w:rPr>
        <w:t>Dato atto che</w:t>
      </w:r>
      <w:r w:rsidRPr="00B11168">
        <w:rPr>
          <w:rFonts w:ascii="Times New Roman" w:hAnsi="Times New Roman" w:cs="Times New Roman"/>
        </w:rPr>
        <w:t xml:space="preserve"> con </w:t>
      </w:r>
      <w:r w:rsidR="00A9452E" w:rsidRPr="00B11168">
        <w:rPr>
          <w:rFonts w:ascii="Times New Roman" w:hAnsi="Times New Roman" w:cs="Times New Roman"/>
        </w:rPr>
        <w:t xml:space="preserve">delibera di Giunta n. 179/ 2019 </w:t>
      </w:r>
      <w:r w:rsidRPr="00B11168">
        <w:rPr>
          <w:rFonts w:ascii="Times New Roman" w:hAnsi="Times New Roman" w:cs="Times New Roman"/>
        </w:rPr>
        <w:t xml:space="preserve">al funzionario Responsabile </w:t>
      </w:r>
      <w:r w:rsidR="00A9452E" w:rsidRPr="00B11168">
        <w:rPr>
          <w:rFonts w:ascii="Times New Roman" w:hAnsi="Times New Roman" w:cs="Times New Roman"/>
        </w:rPr>
        <w:t xml:space="preserve">del I° Settore “Demografici -  Innovazione tecnologica </w:t>
      </w:r>
      <w:proofErr w:type="gramStart"/>
      <w:r w:rsidR="00A9452E" w:rsidRPr="00B11168">
        <w:rPr>
          <w:rFonts w:ascii="Times New Roman" w:hAnsi="Times New Roman" w:cs="Times New Roman"/>
        </w:rPr>
        <w:t xml:space="preserve">“ </w:t>
      </w:r>
      <w:r w:rsidRPr="00B11168">
        <w:rPr>
          <w:rFonts w:ascii="Times New Roman" w:hAnsi="Times New Roman" w:cs="Times New Roman"/>
        </w:rPr>
        <w:t>viene</w:t>
      </w:r>
      <w:proofErr w:type="gramEnd"/>
      <w:r w:rsidRPr="00B11168">
        <w:rPr>
          <w:rFonts w:ascii="Times New Roman" w:hAnsi="Times New Roman" w:cs="Times New Roman"/>
        </w:rPr>
        <w:t xml:space="preserve"> attribuita anche la qualifica di Responsabile dell’UCC </w:t>
      </w:r>
      <w:r w:rsidR="004764AC" w:rsidRPr="00B11168">
        <w:rPr>
          <w:rFonts w:ascii="Times New Roman" w:hAnsi="Times New Roman" w:cs="Times New Roman"/>
        </w:rPr>
        <w:t xml:space="preserve">il quale </w:t>
      </w:r>
      <w:r w:rsidRPr="00B11168">
        <w:rPr>
          <w:rFonts w:ascii="Times New Roman" w:hAnsi="Times New Roman" w:cs="Times New Roman"/>
        </w:rPr>
        <w:t xml:space="preserve">provvederà ad incaricare il personale coinvolto nelle operazioni censuarie; </w:t>
      </w:r>
    </w:p>
    <w:p w:rsidR="00C7585E" w:rsidRPr="00B11168" w:rsidRDefault="004764AC" w:rsidP="00B11168">
      <w:pPr>
        <w:spacing w:after="0" w:line="240" w:lineRule="auto"/>
        <w:jc w:val="both"/>
        <w:rPr>
          <w:rFonts w:ascii="Times New Roman" w:hAnsi="Times New Roman" w:cs="Times New Roman"/>
        </w:rPr>
      </w:pPr>
      <w:r w:rsidRPr="00B11168">
        <w:rPr>
          <w:rFonts w:ascii="Times New Roman" w:hAnsi="Times New Roman" w:cs="Times New Roman"/>
          <w:b/>
          <w:caps/>
        </w:rPr>
        <w:t>D</w:t>
      </w:r>
      <w:r w:rsidR="00C7585E" w:rsidRPr="00B11168">
        <w:rPr>
          <w:rFonts w:ascii="Times New Roman" w:hAnsi="Times New Roman" w:cs="Times New Roman"/>
          <w:b/>
          <w:caps/>
        </w:rPr>
        <w:t>ato atto che</w:t>
      </w:r>
      <w:r w:rsidR="00C7585E" w:rsidRPr="00B11168">
        <w:rPr>
          <w:rFonts w:ascii="Times New Roman" w:hAnsi="Times New Roman" w:cs="Times New Roman"/>
        </w:rPr>
        <w:t xml:space="preserve"> il Responsabile unico dell’UCC è la dott.ssa </w:t>
      </w:r>
      <w:r w:rsidRPr="00B11168">
        <w:rPr>
          <w:rFonts w:ascii="Times New Roman" w:hAnsi="Times New Roman" w:cs="Times New Roman"/>
        </w:rPr>
        <w:t xml:space="preserve">PEPE </w:t>
      </w:r>
      <w:proofErr w:type="gramStart"/>
      <w:r w:rsidRPr="00B11168">
        <w:rPr>
          <w:rFonts w:ascii="Times New Roman" w:hAnsi="Times New Roman" w:cs="Times New Roman"/>
        </w:rPr>
        <w:t xml:space="preserve">VITAMARIA </w:t>
      </w:r>
      <w:r w:rsidR="00C7585E" w:rsidRPr="00B11168">
        <w:rPr>
          <w:rFonts w:ascii="Times New Roman" w:hAnsi="Times New Roman" w:cs="Times New Roman"/>
        </w:rPr>
        <w:t>,</w:t>
      </w:r>
      <w:proofErr w:type="gramEnd"/>
      <w:r w:rsidR="00C7585E" w:rsidRPr="00B11168">
        <w:rPr>
          <w:rFonts w:ascii="Times New Roman" w:hAnsi="Times New Roman" w:cs="Times New Roman"/>
        </w:rPr>
        <w:t xml:space="preserve"> già Responsabile dei Servizi Demografici, incardinati nel </w:t>
      </w:r>
      <w:r w:rsidRPr="00B11168">
        <w:rPr>
          <w:rFonts w:ascii="Times New Roman" w:hAnsi="Times New Roman" w:cs="Times New Roman"/>
        </w:rPr>
        <w:t>I°</w:t>
      </w:r>
      <w:r w:rsidR="00C7585E" w:rsidRPr="00B11168">
        <w:rPr>
          <w:rFonts w:ascii="Times New Roman" w:hAnsi="Times New Roman" w:cs="Times New Roman"/>
        </w:rPr>
        <w:t xml:space="preserve"> settore, in possesso di adeguata preparazione tecnica e professionale, alla quale competerà l’adozione degli atti necessari al corretto espletamento delle operazioni censuarie e l’individuazione dei rilevatori comunali</w:t>
      </w:r>
      <w:r w:rsidR="00B11168">
        <w:rPr>
          <w:rFonts w:ascii="Times New Roman" w:hAnsi="Times New Roman" w:cs="Times New Roman"/>
        </w:rPr>
        <w:t xml:space="preserve">, </w:t>
      </w:r>
      <w:r w:rsidR="00B11168" w:rsidRPr="00B11168">
        <w:rPr>
          <w:rFonts w:ascii="Times New Roman" w:hAnsi="Times New Roman" w:cs="Times New Roman"/>
        </w:rPr>
        <w:t xml:space="preserve">giusto Decreto sindacale n.177 del 17/11/2020 </w:t>
      </w:r>
      <w:r w:rsidR="00B11168">
        <w:rPr>
          <w:rFonts w:ascii="Times New Roman" w:hAnsi="Times New Roman" w:cs="Times New Roman"/>
        </w:rPr>
        <w:t xml:space="preserve"> e</w:t>
      </w:r>
      <w:r w:rsidR="00B11168" w:rsidRPr="00B11168">
        <w:rPr>
          <w:rFonts w:ascii="Times New Roman" w:hAnsi="Times New Roman" w:cs="Times New Roman"/>
        </w:rPr>
        <w:t>, pertanto competente per l’adozione di tutti i provvedimenti relativi al suddetto Ufficio;</w:t>
      </w:r>
      <w:r w:rsidR="00C7585E" w:rsidRPr="00B11168">
        <w:rPr>
          <w:rFonts w:ascii="Times New Roman" w:hAnsi="Times New Roman" w:cs="Times New Roman"/>
        </w:rPr>
        <w:t>;</w:t>
      </w:r>
    </w:p>
    <w:p w:rsidR="004764AC" w:rsidRPr="00B11168" w:rsidRDefault="00EE6BF3" w:rsidP="00B11168">
      <w:pPr>
        <w:spacing w:after="0" w:line="240" w:lineRule="auto"/>
        <w:jc w:val="both"/>
        <w:rPr>
          <w:rFonts w:ascii="Times New Roman" w:hAnsi="Times New Roman" w:cs="Times New Roman"/>
        </w:rPr>
      </w:pPr>
      <w:r w:rsidRPr="00B11168">
        <w:rPr>
          <w:rFonts w:ascii="Times New Roman" w:hAnsi="Times New Roman" w:cs="Times New Roman"/>
        </w:rPr>
        <w:t xml:space="preserve">Considerato che si rende necessario costituire l’Ufficio Comunale di Censimento (UCC) secondo quanto disposto dal Piano Generale del Censimento Permanente della Popolazione e delle Abitazioni, al quale spettano, come stabilito al punto 3, i seguenti compiti: </w:t>
      </w:r>
    </w:p>
    <w:p w:rsidR="004764AC" w:rsidRPr="00B11168" w:rsidRDefault="00EE6BF3"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mettere</w:t>
      </w:r>
      <w:proofErr w:type="gramEnd"/>
      <w:r w:rsidRPr="00B11168">
        <w:rPr>
          <w:rFonts w:ascii="Times New Roman" w:hAnsi="Times New Roman" w:cs="Times New Roman"/>
        </w:rPr>
        <w:t xml:space="preserve"> in pratica le disposizioni emanate dall’Istat in materia di organizzazione dell’Ufficio e di svolgimento delle rilevazioni; </w:t>
      </w:r>
    </w:p>
    <w:p w:rsidR="004764AC" w:rsidRPr="00B11168" w:rsidRDefault="004764AC"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s</w:t>
      </w:r>
      <w:r w:rsidR="00EE6BF3" w:rsidRPr="00B11168">
        <w:rPr>
          <w:rFonts w:ascii="Times New Roman" w:hAnsi="Times New Roman" w:cs="Times New Roman"/>
        </w:rPr>
        <w:t>volgere</w:t>
      </w:r>
      <w:proofErr w:type="gramEnd"/>
      <w:r w:rsidR="00EE6BF3" w:rsidRPr="00B11168">
        <w:rPr>
          <w:rFonts w:ascii="Times New Roman" w:hAnsi="Times New Roman" w:cs="Times New Roman"/>
        </w:rPr>
        <w:t xml:space="preserve"> le rilevazioni secondo modalità e tempi disposti dal Piano e dalle circolari dell’Istat; </w:t>
      </w:r>
      <w:r w:rsidRPr="00B11168">
        <w:rPr>
          <w:rFonts w:ascii="Times New Roman" w:hAnsi="Times New Roman" w:cs="Times New Roman"/>
        </w:rPr>
        <w:t>s</w:t>
      </w:r>
    </w:p>
    <w:p w:rsidR="004764AC" w:rsidRPr="00B11168" w:rsidRDefault="004764AC"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s</w:t>
      </w:r>
      <w:r w:rsidR="00EE6BF3" w:rsidRPr="00B11168">
        <w:rPr>
          <w:rFonts w:ascii="Times New Roman" w:hAnsi="Times New Roman" w:cs="Times New Roman"/>
        </w:rPr>
        <w:t>elezionare</w:t>
      </w:r>
      <w:proofErr w:type="gramEnd"/>
      <w:r w:rsidR="00EE6BF3" w:rsidRPr="00B11168">
        <w:rPr>
          <w:rFonts w:ascii="Times New Roman" w:hAnsi="Times New Roman" w:cs="Times New Roman"/>
        </w:rPr>
        <w:t xml:space="preserve"> e nominare i rilevatori e i loro eventuali coordinatori comunali, secondo criteri e tempi stabiliti da circolari dell’Istat; </w:t>
      </w:r>
      <w:r w:rsidRPr="00B11168">
        <w:rPr>
          <w:rFonts w:ascii="Times New Roman" w:hAnsi="Times New Roman" w:cs="Times New Roman"/>
        </w:rPr>
        <w:t xml:space="preserve"> </w:t>
      </w:r>
    </w:p>
    <w:p w:rsidR="004764AC" w:rsidRPr="00B11168" w:rsidRDefault="00EE6BF3"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collaborare</w:t>
      </w:r>
      <w:proofErr w:type="gramEnd"/>
      <w:r w:rsidRPr="00B11168">
        <w:rPr>
          <w:rFonts w:ascii="Times New Roman" w:hAnsi="Times New Roman" w:cs="Times New Roman"/>
        </w:rPr>
        <w:t xml:space="preserve"> con l’Ufficio Regionale di Censimento (URC) e l’Ufficio Provinciale di Censimento (UPC) all’organizzazione e, ove richiesto dall’Istat, all’erogazione della formazione degli operatori comunali utilizzando i materiali predisposti dall’Istat; </w:t>
      </w:r>
    </w:p>
    <w:p w:rsidR="004764AC" w:rsidRPr="00B11168" w:rsidRDefault="00EE6BF3"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monitorare</w:t>
      </w:r>
      <w:proofErr w:type="gramEnd"/>
      <w:r w:rsidRPr="00B11168">
        <w:rPr>
          <w:rFonts w:ascii="Times New Roman" w:hAnsi="Times New Roman" w:cs="Times New Roman"/>
        </w:rPr>
        <w:t xml:space="preserve"> l’andamento delle rilevazioni e intervenire nei casi di criticità; </w:t>
      </w:r>
    </w:p>
    <w:p w:rsidR="004764AC" w:rsidRPr="00B11168" w:rsidRDefault="00EE6BF3"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accertare</w:t>
      </w:r>
      <w:proofErr w:type="gramEnd"/>
      <w:r w:rsidRPr="00B11168">
        <w:rPr>
          <w:rFonts w:ascii="Times New Roman" w:hAnsi="Times New Roman" w:cs="Times New Roman"/>
        </w:rPr>
        <w:t xml:space="preserve"> eventuali casi di violazione dell’obbligo di risposte da parte di famiglie e convivenze, dandone tempestiva comunicazione all’Istat; </w:t>
      </w:r>
    </w:p>
    <w:p w:rsidR="004764AC" w:rsidRPr="00B11168" w:rsidRDefault="00EE6BF3"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provvedere</w:t>
      </w:r>
      <w:proofErr w:type="gramEnd"/>
      <w:r w:rsidRPr="00B11168">
        <w:rPr>
          <w:rFonts w:ascii="Times New Roman" w:hAnsi="Times New Roman" w:cs="Times New Roman"/>
        </w:rPr>
        <w:t xml:space="preserve"> alla verifica delle incoerenze tra le unità rilevate e quelle presenti in anagrafe secondo le modalità che saranno definite da circolari tecniche predisposte dall’Istat; </w:t>
      </w:r>
    </w:p>
    <w:p w:rsidR="004764AC" w:rsidRPr="00B11168" w:rsidRDefault="00EE6BF3" w:rsidP="00B11168">
      <w:pPr>
        <w:pStyle w:val="Paragrafoelenco"/>
        <w:numPr>
          <w:ilvl w:val="0"/>
          <w:numId w:val="3"/>
        </w:numPr>
        <w:spacing w:after="0" w:line="240" w:lineRule="auto"/>
        <w:jc w:val="both"/>
        <w:rPr>
          <w:rFonts w:ascii="Times New Roman" w:hAnsi="Times New Roman" w:cs="Times New Roman"/>
        </w:rPr>
      </w:pPr>
      <w:proofErr w:type="gramStart"/>
      <w:r w:rsidRPr="00B11168">
        <w:rPr>
          <w:rFonts w:ascii="Times New Roman" w:hAnsi="Times New Roman" w:cs="Times New Roman"/>
        </w:rPr>
        <w:t>redigere</w:t>
      </w:r>
      <w:proofErr w:type="gramEnd"/>
      <w:r w:rsidRPr="00B11168">
        <w:rPr>
          <w:rFonts w:ascii="Times New Roman" w:hAnsi="Times New Roman" w:cs="Times New Roman"/>
        </w:rPr>
        <w:t xml:space="preserve"> i documenti di rendicontazione contabile dei costi sostenuti, secondo le modalità e i tempi stabiliti dall’Istat. </w:t>
      </w:r>
    </w:p>
    <w:p w:rsidR="00EE6BF3" w:rsidRPr="00B11168" w:rsidRDefault="00EE6BF3" w:rsidP="00B11168">
      <w:pPr>
        <w:spacing w:after="0" w:line="240" w:lineRule="auto"/>
        <w:jc w:val="both"/>
        <w:rPr>
          <w:rFonts w:ascii="Times New Roman" w:hAnsi="Times New Roman" w:cs="Times New Roman"/>
        </w:rPr>
      </w:pPr>
      <w:r w:rsidRPr="00B11168">
        <w:rPr>
          <w:rFonts w:ascii="Times New Roman" w:hAnsi="Times New Roman" w:cs="Times New Roman"/>
          <w:b/>
          <w:caps/>
        </w:rPr>
        <w:lastRenderedPageBreak/>
        <w:t>Ritenuto</w:t>
      </w:r>
      <w:r w:rsidRPr="00B11168">
        <w:rPr>
          <w:rFonts w:ascii="Times New Roman" w:hAnsi="Times New Roman" w:cs="Times New Roman"/>
        </w:rPr>
        <w:t xml:space="preserve"> di dover costituire l’Ufficio Comunale di Censimento per il Censimento Generale della popolazione e delle abitazioni chiamando a farne parte le seguenti persone, dipendenti di ruolo di questo comune, in possesso di adeguata preparazione tecnica e professionale:</w:t>
      </w:r>
    </w:p>
    <w:tbl>
      <w:tblPr>
        <w:tblStyle w:val="Grigliatabella"/>
        <w:tblW w:w="0" w:type="auto"/>
        <w:tblLook w:val="04A0" w:firstRow="1" w:lastRow="0" w:firstColumn="1" w:lastColumn="0" w:noHBand="0" w:noVBand="1"/>
      </w:tblPr>
      <w:tblGrid>
        <w:gridCol w:w="3209"/>
        <w:gridCol w:w="3209"/>
        <w:gridCol w:w="3210"/>
      </w:tblGrid>
      <w:tr w:rsidR="00B42504" w:rsidRPr="00B11168" w:rsidTr="00B42504">
        <w:tc>
          <w:tcPr>
            <w:tcW w:w="3209" w:type="dxa"/>
          </w:tcPr>
          <w:p w:rsidR="00B42504" w:rsidRPr="00B11168" w:rsidRDefault="00B42504" w:rsidP="00B11168">
            <w:pPr>
              <w:jc w:val="both"/>
              <w:rPr>
                <w:rFonts w:ascii="Times New Roman" w:hAnsi="Times New Roman" w:cs="Times New Roman"/>
                <w:b/>
              </w:rPr>
            </w:pPr>
            <w:r w:rsidRPr="00B11168">
              <w:rPr>
                <w:rFonts w:ascii="Times New Roman" w:hAnsi="Times New Roman" w:cs="Times New Roman"/>
                <w:b/>
              </w:rPr>
              <w:t>Cognome e Nome</w:t>
            </w:r>
          </w:p>
        </w:tc>
        <w:tc>
          <w:tcPr>
            <w:tcW w:w="3209" w:type="dxa"/>
          </w:tcPr>
          <w:p w:rsidR="00B42504" w:rsidRPr="00B11168" w:rsidRDefault="00B42504" w:rsidP="00B11168">
            <w:pPr>
              <w:jc w:val="both"/>
              <w:rPr>
                <w:rFonts w:ascii="Times New Roman" w:hAnsi="Times New Roman" w:cs="Times New Roman"/>
                <w:b/>
              </w:rPr>
            </w:pPr>
            <w:r w:rsidRPr="00B11168">
              <w:rPr>
                <w:rFonts w:ascii="Times New Roman" w:hAnsi="Times New Roman" w:cs="Times New Roman"/>
                <w:b/>
              </w:rPr>
              <w:t>Profilo Professionale</w:t>
            </w:r>
          </w:p>
        </w:tc>
        <w:tc>
          <w:tcPr>
            <w:tcW w:w="3210" w:type="dxa"/>
          </w:tcPr>
          <w:p w:rsidR="00B42504" w:rsidRPr="00B11168" w:rsidRDefault="00B42504" w:rsidP="00B11168">
            <w:pPr>
              <w:jc w:val="both"/>
              <w:rPr>
                <w:rFonts w:ascii="Times New Roman" w:hAnsi="Times New Roman" w:cs="Times New Roman"/>
                <w:b/>
              </w:rPr>
            </w:pPr>
            <w:r w:rsidRPr="00B11168">
              <w:rPr>
                <w:rFonts w:ascii="Times New Roman" w:hAnsi="Times New Roman" w:cs="Times New Roman"/>
                <w:b/>
              </w:rPr>
              <w:t>Compiti assegnati</w:t>
            </w:r>
          </w:p>
        </w:tc>
      </w:tr>
      <w:tr w:rsidR="00B42504" w:rsidRPr="00B11168" w:rsidTr="00B42504">
        <w:tc>
          <w:tcPr>
            <w:tcW w:w="3209" w:type="dxa"/>
          </w:tcPr>
          <w:p w:rsidR="00B42504" w:rsidRPr="00B11168" w:rsidRDefault="00B42504" w:rsidP="00B11168">
            <w:pPr>
              <w:jc w:val="both"/>
              <w:rPr>
                <w:rFonts w:ascii="Times New Roman" w:hAnsi="Times New Roman" w:cs="Times New Roman"/>
              </w:rPr>
            </w:pPr>
            <w:proofErr w:type="spellStart"/>
            <w:r w:rsidRPr="00B11168">
              <w:rPr>
                <w:rFonts w:ascii="Times New Roman" w:hAnsi="Times New Roman" w:cs="Times New Roman"/>
              </w:rPr>
              <w:t>d.ssa</w:t>
            </w:r>
            <w:proofErr w:type="spellEnd"/>
            <w:r w:rsidRPr="00B11168">
              <w:rPr>
                <w:rFonts w:ascii="Times New Roman" w:hAnsi="Times New Roman" w:cs="Times New Roman"/>
              </w:rPr>
              <w:t xml:space="preserve"> PEPE VITAMARIA</w:t>
            </w:r>
          </w:p>
        </w:tc>
        <w:tc>
          <w:tcPr>
            <w:tcW w:w="3209" w:type="dxa"/>
          </w:tcPr>
          <w:p w:rsidR="00B42504" w:rsidRPr="00B11168" w:rsidRDefault="00B42504" w:rsidP="00B11168">
            <w:pPr>
              <w:jc w:val="both"/>
              <w:rPr>
                <w:rFonts w:ascii="Times New Roman" w:hAnsi="Times New Roman" w:cs="Times New Roman"/>
              </w:rPr>
            </w:pPr>
            <w:proofErr w:type="gramStart"/>
            <w:r w:rsidRPr="00B11168">
              <w:rPr>
                <w:rFonts w:ascii="Times New Roman" w:hAnsi="Times New Roman" w:cs="Times New Roman"/>
              </w:rPr>
              <w:t>Funzionario  Incaricato</w:t>
            </w:r>
            <w:proofErr w:type="gramEnd"/>
            <w:r w:rsidRPr="00B11168">
              <w:rPr>
                <w:rFonts w:ascii="Times New Roman" w:hAnsi="Times New Roman" w:cs="Times New Roman"/>
              </w:rPr>
              <w:t xml:space="preserve"> P.O.</w:t>
            </w:r>
          </w:p>
        </w:tc>
        <w:tc>
          <w:tcPr>
            <w:tcW w:w="3210" w:type="dxa"/>
          </w:tcPr>
          <w:p w:rsidR="00B42504" w:rsidRPr="00B11168" w:rsidRDefault="00B42504" w:rsidP="00B11168">
            <w:pPr>
              <w:jc w:val="both"/>
              <w:rPr>
                <w:rFonts w:ascii="Times New Roman" w:hAnsi="Times New Roman" w:cs="Times New Roman"/>
              </w:rPr>
            </w:pPr>
            <w:r w:rsidRPr="00B11168">
              <w:rPr>
                <w:rFonts w:ascii="Times New Roman" w:hAnsi="Times New Roman" w:cs="Times New Roman"/>
              </w:rPr>
              <w:t>Responsabile dell’UCC</w:t>
            </w:r>
          </w:p>
        </w:tc>
      </w:tr>
      <w:tr w:rsidR="00B42504" w:rsidRPr="00B11168" w:rsidTr="00B42504">
        <w:tc>
          <w:tcPr>
            <w:tcW w:w="3209" w:type="dxa"/>
          </w:tcPr>
          <w:p w:rsidR="00B42504" w:rsidRPr="00B11168" w:rsidRDefault="00B42504" w:rsidP="00B11168">
            <w:pPr>
              <w:jc w:val="both"/>
              <w:rPr>
                <w:rFonts w:ascii="Times New Roman" w:hAnsi="Times New Roman" w:cs="Times New Roman"/>
              </w:rPr>
            </w:pPr>
            <w:r w:rsidRPr="00B11168">
              <w:rPr>
                <w:rFonts w:ascii="Times New Roman" w:hAnsi="Times New Roman" w:cs="Times New Roman"/>
              </w:rPr>
              <w:t>Geom. MELPIGNANO MARIA ANTONIETTA</w:t>
            </w:r>
          </w:p>
        </w:tc>
        <w:tc>
          <w:tcPr>
            <w:tcW w:w="3209" w:type="dxa"/>
          </w:tcPr>
          <w:p w:rsidR="00B42504" w:rsidRPr="00B11168" w:rsidRDefault="00B42504" w:rsidP="00B11168">
            <w:pPr>
              <w:jc w:val="both"/>
              <w:rPr>
                <w:rFonts w:ascii="Times New Roman" w:hAnsi="Times New Roman" w:cs="Times New Roman"/>
              </w:rPr>
            </w:pPr>
            <w:r w:rsidRPr="00B11168">
              <w:rPr>
                <w:rFonts w:ascii="Times New Roman" w:hAnsi="Times New Roman" w:cs="Times New Roman"/>
              </w:rPr>
              <w:t xml:space="preserve">Istruttore </w:t>
            </w:r>
            <w:r w:rsidRPr="00B11168">
              <w:rPr>
                <w:rFonts w:ascii="Times New Roman" w:hAnsi="Times New Roman" w:cs="Times New Roman"/>
              </w:rPr>
              <w:t>tecnico/geometra</w:t>
            </w:r>
          </w:p>
        </w:tc>
        <w:tc>
          <w:tcPr>
            <w:tcW w:w="3210" w:type="dxa"/>
          </w:tcPr>
          <w:p w:rsidR="00B42504" w:rsidRPr="00B11168" w:rsidRDefault="00B42504" w:rsidP="00B11168">
            <w:pPr>
              <w:jc w:val="both"/>
              <w:rPr>
                <w:rFonts w:ascii="Times New Roman" w:hAnsi="Times New Roman" w:cs="Times New Roman"/>
              </w:rPr>
            </w:pPr>
            <w:r w:rsidRPr="00B11168">
              <w:rPr>
                <w:rFonts w:ascii="Times New Roman" w:hAnsi="Times New Roman" w:cs="Times New Roman"/>
              </w:rPr>
              <w:t>Collaboratore – Responsabile toponomastica</w:t>
            </w:r>
          </w:p>
        </w:tc>
      </w:tr>
      <w:tr w:rsidR="00B42504" w:rsidRPr="00B11168" w:rsidTr="00B42504">
        <w:tc>
          <w:tcPr>
            <w:tcW w:w="3209" w:type="dxa"/>
          </w:tcPr>
          <w:p w:rsidR="00B42504" w:rsidRPr="00B11168" w:rsidRDefault="00B42504" w:rsidP="00B11168">
            <w:pPr>
              <w:jc w:val="both"/>
              <w:rPr>
                <w:rFonts w:ascii="Times New Roman" w:hAnsi="Times New Roman" w:cs="Times New Roman"/>
              </w:rPr>
            </w:pPr>
            <w:r w:rsidRPr="00B11168">
              <w:rPr>
                <w:rFonts w:ascii="Times New Roman" w:hAnsi="Times New Roman" w:cs="Times New Roman"/>
              </w:rPr>
              <w:t>Ing. GALIANO FRANCESCO</w:t>
            </w:r>
          </w:p>
        </w:tc>
        <w:tc>
          <w:tcPr>
            <w:tcW w:w="3209" w:type="dxa"/>
          </w:tcPr>
          <w:p w:rsidR="00B42504" w:rsidRPr="00B11168" w:rsidRDefault="00B74F06" w:rsidP="00B11168">
            <w:pPr>
              <w:jc w:val="both"/>
              <w:rPr>
                <w:rFonts w:ascii="Times New Roman" w:hAnsi="Times New Roman" w:cs="Times New Roman"/>
              </w:rPr>
            </w:pPr>
            <w:r w:rsidRPr="00B11168">
              <w:rPr>
                <w:rFonts w:ascii="Times New Roman" w:hAnsi="Times New Roman" w:cs="Times New Roman"/>
              </w:rPr>
              <w:t>Istruttore amministrativo</w:t>
            </w:r>
          </w:p>
        </w:tc>
        <w:tc>
          <w:tcPr>
            <w:tcW w:w="3210" w:type="dxa"/>
          </w:tcPr>
          <w:p w:rsidR="00B42504" w:rsidRPr="00B11168" w:rsidRDefault="00B74F06" w:rsidP="00B11168">
            <w:pPr>
              <w:jc w:val="both"/>
              <w:rPr>
                <w:rFonts w:ascii="Times New Roman" w:hAnsi="Times New Roman" w:cs="Times New Roman"/>
              </w:rPr>
            </w:pPr>
            <w:r w:rsidRPr="00B11168">
              <w:rPr>
                <w:rFonts w:ascii="Times New Roman" w:hAnsi="Times New Roman" w:cs="Times New Roman"/>
              </w:rPr>
              <w:t>Collaboratore</w:t>
            </w:r>
          </w:p>
        </w:tc>
      </w:tr>
    </w:tbl>
    <w:p w:rsidR="00EE6BF3" w:rsidRPr="00B11168" w:rsidRDefault="00EE6BF3" w:rsidP="00B11168">
      <w:pPr>
        <w:spacing w:after="0" w:line="240" w:lineRule="auto"/>
        <w:jc w:val="both"/>
        <w:rPr>
          <w:rFonts w:ascii="Times New Roman" w:hAnsi="Times New Roman" w:cs="Times New Roman"/>
        </w:rPr>
      </w:pPr>
    </w:p>
    <w:p w:rsidR="00B74F06" w:rsidRPr="00B11168" w:rsidRDefault="00EE6BF3" w:rsidP="00B11168">
      <w:pPr>
        <w:spacing w:after="0" w:line="240" w:lineRule="auto"/>
        <w:jc w:val="both"/>
        <w:rPr>
          <w:rFonts w:ascii="Times New Roman" w:hAnsi="Times New Roman" w:cs="Times New Roman"/>
        </w:rPr>
      </w:pPr>
      <w:r w:rsidRPr="00B11168">
        <w:rPr>
          <w:rFonts w:ascii="Times New Roman" w:hAnsi="Times New Roman" w:cs="Times New Roman"/>
          <w:b/>
          <w:caps/>
        </w:rPr>
        <w:t>Dato atto che</w:t>
      </w:r>
      <w:r w:rsidRPr="00B11168">
        <w:rPr>
          <w:rFonts w:ascii="Times New Roman" w:hAnsi="Times New Roman" w:cs="Times New Roman"/>
        </w:rPr>
        <w:t xml:space="preserve"> la spesa necessaria per gli adempimenti dell’Ufficio Comunale di Censimento troverà finanziamento nelle assegnazioni di fondi da parte dell’Istat e, qualora le stesse non fossero sufficienti, il Comune provvederà all’integrazione delle risorse, per le quali seguirà opportuna determinazione di impegno di spesa e accertamento del contributo fisso e contributo forfettario variabile per le due rilevazioni (areale e di lista) che sarà erogato quale contributo per il funzionamento dell’Ufficio Comunale di Censimento; </w:t>
      </w:r>
    </w:p>
    <w:p w:rsidR="00B74F06" w:rsidRPr="00B11168" w:rsidRDefault="00EE6BF3" w:rsidP="00B11168">
      <w:pPr>
        <w:spacing w:after="0" w:line="240" w:lineRule="auto"/>
        <w:jc w:val="both"/>
        <w:rPr>
          <w:rFonts w:ascii="Times New Roman" w:hAnsi="Times New Roman" w:cs="Times New Roman"/>
        </w:rPr>
      </w:pPr>
      <w:r w:rsidRPr="00B11168">
        <w:rPr>
          <w:rFonts w:ascii="Times New Roman" w:hAnsi="Times New Roman" w:cs="Times New Roman"/>
        </w:rPr>
        <w:t xml:space="preserve">Visti: </w:t>
      </w:r>
    </w:p>
    <w:p w:rsidR="00B74F06" w:rsidRPr="00B11168" w:rsidRDefault="00EE6BF3" w:rsidP="00B11168">
      <w:pPr>
        <w:pStyle w:val="Paragrafoelenco"/>
        <w:numPr>
          <w:ilvl w:val="0"/>
          <w:numId w:val="4"/>
        </w:numPr>
        <w:spacing w:after="0" w:line="240" w:lineRule="auto"/>
        <w:jc w:val="both"/>
        <w:rPr>
          <w:rFonts w:ascii="Times New Roman" w:hAnsi="Times New Roman" w:cs="Times New Roman"/>
        </w:rPr>
      </w:pPr>
      <w:proofErr w:type="gramStart"/>
      <w:r w:rsidRPr="00B11168">
        <w:rPr>
          <w:rFonts w:ascii="Times New Roman" w:hAnsi="Times New Roman" w:cs="Times New Roman"/>
        </w:rPr>
        <w:t>la</w:t>
      </w:r>
      <w:proofErr w:type="gramEnd"/>
      <w:r w:rsidRPr="00B11168">
        <w:rPr>
          <w:rFonts w:ascii="Times New Roman" w:hAnsi="Times New Roman" w:cs="Times New Roman"/>
        </w:rPr>
        <w:t xml:space="preserve"> legge 7/08/1990, n. 241 e </w:t>
      </w:r>
      <w:proofErr w:type="spellStart"/>
      <w:r w:rsidRPr="00B11168">
        <w:rPr>
          <w:rFonts w:ascii="Times New Roman" w:hAnsi="Times New Roman" w:cs="Times New Roman"/>
        </w:rPr>
        <w:t>s.m.e</w:t>
      </w:r>
      <w:proofErr w:type="spellEnd"/>
      <w:r w:rsidRPr="00B11168">
        <w:rPr>
          <w:rFonts w:ascii="Times New Roman" w:hAnsi="Times New Roman" w:cs="Times New Roman"/>
        </w:rPr>
        <w:t xml:space="preserve"> i. recante nuove norme in materia di procedimento amministrativo e diritto di accesso ai documenti amministrativi; </w:t>
      </w:r>
    </w:p>
    <w:p w:rsidR="00B74F06" w:rsidRPr="00B11168" w:rsidRDefault="00EE6BF3" w:rsidP="00B11168">
      <w:pPr>
        <w:pStyle w:val="Paragrafoelenco"/>
        <w:numPr>
          <w:ilvl w:val="0"/>
          <w:numId w:val="4"/>
        </w:numPr>
        <w:spacing w:after="0" w:line="240" w:lineRule="auto"/>
        <w:jc w:val="both"/>
        <w:rPr>
          <w:rFonts w:ascii="Times New Roman" w:hAnsi="Times New Roman" w:cs="Times New Roman"/>
        </w:rPr>
      </w:pPr>
      <w:proofErr w:type="gramStart"/>
      <w:r w:rsidRPr="00B11168">
        <w:rPr>
          <w:rFonts w:ascii="Times New Roman" w:hAnsi="Times New Roman" w:cs="Times New Roman"/>
        </w:rPr>
        <w:t>i</w:t>
      </w:r>
      <w:proofErr w:type="gramEnd"/>
      <w:r w:rsidRPr="00B11168">
        <w:rPr>
          <w:rFonts w:ascii="Times New Roman" w:hAnsi="Times New Roman" w:cs="Times New Roman"/>
        </w:rPr>
        <w:t xml:space="preserve"> vigenti Regolamenti Comunali sull’ordinamento generale degli uffici e servizi e di contabilità; </w:t>
      </w:r>
    </w:p>
    <w:p w:rsidR="009B04B3" w:rsidRDefault="00EE6BF3" w:rsidP="00B11168">
      <w:pPr>
        <w:pStyle w:val="Paragrafoelenco"/>
        <w:numPr>
          <w:ilvl w:val="0"/>
          <w:numId w:val="4"/>
        </w:numPr>
        <w:spacing w:after="0" w:line="240" w:lineRule="auto"/>
        <w:jc w:val="both"/>
        <w:rPr>
          <w:rFonts w:ascii="Times New Roman" w:hAnsi="Times New Roman" w:cs="Times New Roman"/>
        </w:rPr>
      </w:pPr>
      <w:proofErr w:type="gramStart"/>
      <w:r w:rsidRPr="00B11168">
        <w:rPr>
          <w:rFonts w:ascii="Times New Roman" w:hAnsi="Times New Roman" w:cs="Times New Roman"/>
        </w:rPr>
        <w:t>il</w:t>
      </w:r>
      <w:proofErr w:type="gramEnd"/>
      <w:r w:rsidRPr="00B11168">
        <w:rPr>
          <w:rFonts w:ascii="Times New Roman" w:hAnsi="Times New Roman" w:cs="Times New Roman"/>
        </w:rPr>
        <w:t xml:space="preserve"> </w:t>
      </w:r>
      <w:proofErr w:type="spellStart"/>
      <w:r w:rsidRPr="00B11168">
        <w:rPr>
          <w:rFonts w:ascii="Times New Roman" w:hAnsi="Times New Roman" w:cs="Times New Roman"/>
        </w:rPr>
        <w:t>D.lgs</w:t>
      </w:r>
      <w:proofErr w:type="spellEnd"/>
      <w:r w:rsidRPr="00B11168">
        <w:rPr>
          <w:rFonts w:ascii="Times New Roman" w:hAnsi="Times New Roman" w:cs="Times New Roman"/>
        </w:rPr>
        <w:t xml:space="preserve"> n. 267 del 18/08/2000 e </w:t>
      </w:r>
      <w:proofErr w:type="spellStart"/>
      <w:r w:rsidRPr="00B11168">
        <w:rPr>
          <w:rFonts w:ascii="Times New Roman" w:hAnsi="Times New Roman" w:cs="Times New Roman"/>
        </w:rPr>
        <w:t>s.m.e</w:t>
      </w:r>
      <w:proofErr w:type="spellEnd"/>
      <w:r w:rsidRPr="00B11168">
        <w:rPr>
          <w:rFonts w:ascii="Times New Roman" w:hAnsi="Times New Roman" w:cs="Times New Roman"/>
        </w:rPr>
        <w:t xml:space="preserve"> i. recante il T.U. delle leggi sull’ordinamento degli Enti Locali;</w:t>
      </w:r>
    </w:p>
    <w:p w:rsidR="00503D0D" w:rsidRPr="00B11168" w:rsidRDefault="00503D0D" w:rsidP="00503D0D">
      <w:pPr>
        <w:pStyle w:val="Paragrafoelenco"/>
        <w:spacing w:after="0" w:line="240" w:lineRule="auto"/>
        <w:jc w:val="both"/>
        <w:rPr>
          <w:rFonts w:ascii="Times New Roman" w:hAnsi="Times New Roman" w:cs="Times New Roman"/>
        </w:rPr>
      </w:pPr>
    </w:p>
    <w:p w:rsidR="009B04B3" w:rsidRPr="00503D0D" w:rsidRDefault="009B04B3" w:rsidP="00503D0D">
      <w:pPr>
        <w:spacing w:after="0" w:line="240" w:lineRule="auto"/>
        <w:jc w:val="center"/>
        <w:rPr>
          <w:rFonts w:ascii="Times New Roman" w:hAnsi="Times New Roman" w:cs="Times New Roman"/>
          <w:b/>
        </w:rPr>
      </w:pPr>
      <w:r w:rsidRPr="00503D0D">
        <w:rPr>
          <w:rFonts w:ascii="Times New Roman" w:hAnsi="Times New Roman" w:cs="Times New Roman"/>
          <w:b/>
        </w:rPr>
        <w:t>DETERMINA</w:t>
      </w:r>
    </w:p>
    <w:p w:rsidR="00B74F06" w:rsidRPr="00B11168" w:rsidRDefault="009B04B3" w:rsidP="00B11168">
      <w:pPr>
        <w:spacing w:after="0" w:line="240" w:lineRule="auto"/>
        <w:jc w:val="both"/>
        <w:rPr>
          <w:rFonts w:ascii="Times New Roman" w:hAnsi="Times New Roman" w:cs="Times New Roman"/>
        </w:rPr>
      </w:pPr>
      <w:r w:rsidRPr="00503D0D">
        <w:rPr>
          <w:rFonts w:ascii="Times New Roman" w:hAnsi="Times New Roman" w:cs="Times New Roman"/>
          <w:b/>
        </w:rPr>
        <w:t>DI RICHIAMARE</w:t>
      </w:r>
      <w:r w:rsidRPr="00B11168">
        <w:rPr>
          <w:rFonts w:ascii="Times New Roman" w:hAnsi="Times New Roman" w:cs="Times New Roman"/>
        </w:rPr>
        <w:t xml:space="preserve"> la premessa narrativa a far parte integrante e sostanziale del presente dispositivo; </w:t>
      </w:r>
    </w:p>
    <w:p w:rsidR="00B74F06" w:rsidRPr="00B11168" w:rsidRDefault="00B74F06" w:rsidP="00B11168">
      <w:pPr>
        <w:spacing w:after="0" w:line="240" w:lineRule="auto"/>
        <w:jc w:val="both"/>
        <w:rPr>
          <w:rFonts w:ascii="Times New Roman" w:hAnsi="Times New Roman" w:cs="Times New Roman"/>
        </w:rPr>
      </w:pPr>
      <w:r w:rsidRPr="00503D0D">
        <w:rPr>
          <w:rFonts w:ascii="Times New Roman" w:hAnsi="Times New Roman" w:cs="Times New Roman"/>
          <w:b/>
          <w:caps/>
        </w:rPr>
        <w:t>Di costituire</w:t>
      </w:r>
      <w:r w:rsidRPr="00B11168">
        <w:rPr>
          <w:rFonts w:ascii="Times New Roman" w:hAnsi="Times New Roman" w:cs="Times New Roman"/>
        </w:rPr>
        <w:t xml:space="preserve"> l’Ufficio Comunale di Censimento per gli adempimenti ISTAT 2020, propedeutici al Censimento 2021 e successive edizioni</w:t>
      </w:r>
      <w:r w:rsidRPr="00B11168">
        <w:rPr>
          <w:rFonts w:ascii="Times New Roman" w:hAnsi="Times New Roman" w:cs="Times New Roman"/>
        </w:rPr>
        <w:t xml:space="preserve"> </w:t>
      </w:r>
      <w:r w:rsidRPr="00B11168">
        <w:rPr>
          <w:rFonts w:ascii="Times New Roman" w:hAnsi="Times New Roman" w:cs="Times New Roman"/>
        </w:rPr>
        <w:t>nel modo seguente:</w:t>
      </w:r>
    </w:p>
    <w:tbl>
      <w:tblPr>
        <w:tblStyle w:val="Grigliatabella"/>
        <w:tblW w:w="0" w:type="auto"/>
        <w:tblLook w:val="04A0" w:firstRow="1" w:lastRow="0" w:firstColumn="1" w:lastColumn="0" w:noHBand="0" w:noVBand="1"/>
      </w:tblPr>
      <w:tblGrid>
        <w:gridCol w:w="3209"/>
        <w:gridCol w:w="3209"/>
        <w:gridCol w:w="3210"/>
      </w:tblGrid>
      <w:tr w:rsidR="00B74F06" w:rsidRPr="00B11168" w:rsidTr="009E2F06">
        <w:tc>
          <w:tcPr>
            <w:tcW w:w="3209" w:type="dxa"/>
          </w:tcPr>
          <w:p w:rsidR="00B74F06" w:rsidRPr="00B11168" w:rsidRDefault="00B74F06" w:rsidP="00B11168">
            <w:pPr>
              <w:jc w:val="both"/>
              <w:rPr>
                <w:rFonts w:ascii="Times New Roman" w:hAnsi="Times New Roman" w:cs="Times New Roman"/>
                <w:b/>
              </w:rPr>
            </w:pPr>
            <w:r w:rsidRPr="00B11168">
              <w:rPr>
                <w:rFonts w:ascii="Times New Roman" w:hAnsi="Times New Roman" w:cs="Times New Roman"/>
                <w:b/>
              </w:rPr>
              <w:t>Cognome e Nome</w:t>
            </w:r>
          </w:p>
        </w:tc>
        <w:tc>
          <w:tcPr>
            <w:tcW w:w="3209" w:type="dxa"/>
          </w:tcPr>
          <w:p w:rsidR="00B74F06" w:rsidRPr="00B11168" w:rsidRDefault="00B74F06" w:rsidP="00B11168">
            <w:pPr>
              <w:jc w:val="both"/>
              <w:rPr>
                <w:rFonts w:ascii="Times New Roman" w:hAnsi="Times New Roman" w:cs="Times New Roman"/>
                <w:b/>
              </w:rPr>
            </w:pPr>
            <w:r w:rsidRPr="00B11168">
              <w:rPr>
                <w:rFonts w:ascii="Times New Roman" w:hAnsi="Times New Roman" w:cs="Times New Roman"/>
                <w:b/>
              </w:rPr>
              <w:t>Profilo Professionale</w:t>
            </w:r>
          </w:p>
        </w:tc>
        <w:tc>
          <w:tcPr>
            <w:tcW w:w="3210" w:type="dxa"/>
          </w:tcPr>
          <w:p w:rsidR="00B74F06" w:rsidRPr="00B11168" w:rsidRDefault="00B74F06" w:rsidP="00B11168">
            <w:pPr>
              <w:jc w:val="both"/>
              <w:rPr>
                <w:rFonts w:ascii="Times New Roman" w:hAnsi="Times New Roman" w:cs="Times New Roman"/>
                <w:b/>
              </w:rPr>
            </w:pPr>
            <w:r w:rsidRPr="00B11168">
              <w:rPr>
                <w:rFonts w:ascii="Times New Roman" w:hAnsi="Times New Roman" w:cs="Times New Roman"/>
                <w:b/>
              </w:rPr>
              <w:t>Compiti assegnati</w:t>
            </w:r>
          </w:p>
        </w:tc>
      </w:tr>
      <w:tr w:rsidR="00B74F06" w:rsidRPr="00B11168" w:rsidTr="009E2F06">
        <w:tc>
          <w:tcPr>
            <w:tcW w:w="3209" w:type="dxa"/>
          </w:tcPr>
          <w:p w:rsidR="00B74F06" w:rsidRPr="00B11168" w:rsidRDefault="00B74F06" w:rsidP="00B11168">
            <w:pPr>
              <w:jc w:val="both"/>
              <w:rPr>
                <w:rFonts w:ascii="Times New Roman" w:hAnsi="Times New Roman" w:cs="Times New Roman"/>
              </w:rPr>
            </w:pPr>
            <w:proofErr w:type="spellStart"/>
            <w:r w:rsidRPr="00B11168">
              <w:rPr>
                <w:rFonts w:ascii="Times New Roman" w:hAnsi="Times New Roman" w:cs="Times New Roman"/>
              </w:rPr>
              <w:t>d.ssa</w:t>
            </w:r>
            <w:proofErr w:type="spellEnd"/>
            <w:r w:rsidRPr="00B11168">
              <w:rPr>
                <w:rFonts w:ascii="Times New Roman" w:hAnsi="Times New Roman" w:cs="Times New Roman"/>
              </w:rPr>
              <w:t xml:space="preserve"> PEPE VITAMARIA</w:t>
            </w:r>
          </w:p>
        </w:tc>
        <w:tc>
          <w:tcPr>
            <w:tcW w:w="3209" w:type="dxa"/>
          </w:tcPr>
          <w:p w:rsidR="00B74F06" w:rsidRPr="00B11168" w:rsidRDefault="00B74F06" w:rsidP="00B11168">
            <w:pPr>
              <w:jc w:val="both"/>
              <w:rPr>
                <w:rFonts w:ascii="Times New Roman" w:hAnsi="Times New Roman" w:cs="Times New Roman"/>
              </w:rPr>
            </w:pPr>
            <w:proofErr w:type="gramStart"/>
            <w:r w:rsidRPr="00B11168">
              <w:rPr>
                <w:rFonts w:ascii="Times New Roman" w:hAnsi="Times New Roman" w:cs="Times New Roman"/>
              </w:rPr>
              <w:t>Funzionario  Incaricato</w:t>
            </w:r>
            <w:proofErr w:type="gramEnd"/>
            <w:r w:rsidRPr="00B11168">
              <w:rPr>
                <w:rFonts w:ascii="Times New Roman" w:hAnsi="Times New Roman" w:cs="Times New Roman"/>
              </w:rPr>
              <w:t xml:space="preserve"> P.O.</w:t>
            </w:r>
          </w:p>
        </w:tc>
        <w:tc>
          <w:tcPr>
            <w:tcW w:w="3210" w:type="dxa"/>
          </w:tcPr>
          <w:p w:rsidR="00B74F06" w:rsidRPr="00B11168" w:rsidRDefault="00B74F06" w:rsidP="00B11168">
            <w:pPr>
              <w:jc w:val="both"/>
              <w:rPr>
                <w:rFonts w:ascii="Times New Roman" w:hAnsi="Times New Roman" w:cs="Times New Roman"/>
              </w:rPr>
            </w:pPr>
            <w:r w:rsidRPr="00B11168">
              <w:rPr>
                <w:rFonts w:ascii="Times New Roman" w:hAnsi="Times New Roman" w:cs="Times New Roman"/>
              </w:rPr>
              <w:t>Responsabile dell’UCC</w:t>
            </w:r>
          </w:p>
        </w:tc>
      </w:tr>
      <w:tr w:rsidR="00B74F06" w:rsidRPr="00B11168" w:rsidTr="009E2F06">
        <w:tc>
          <w:tcPr>
            <w:tcW w:w="3209" w:type="dxa"/>
          </w:tcPr>
          <w:p w:rsidR="00B74F06" w:rsidRPr="00B11168" w:rsidRDefault="00B74F06" w:rsidP="00B11168">
            <w:pPr>
              <w:jc w:val="both"/>
              <w:rPr>
                <w:rFonts w:ascii="Times New Roman" w:hAnsi="Times New Roman" w:cs="Times New Roman"/>
              </w:rPr>
            </w:pPr>
            <w:r w:rsidRPr="00B11168">
              <w:rPr>
                <w:rFonts w:ascii="Times New Roman" w:hAnsi="Times New Roman" w:cs="Times New Roman"/>
              </w:rPr>
              <w:t>Geom. MELPIGNANO MARIA ANTONIETTA</w:t>
            </w:r>
          </w:p>
        </w:tc>
        <w:tc>
          <w:tcPr>
            <w:tcW w:w="3209" w:type="dxa"/>
          </w:tcPr>
          <w:p w:rsidR="00B74F06" w:rsidRPr="00B11168" w:rsidRDefault="00B74F06" w:rsidP="00B11168">
            <w:pPr>
              <w:jc w:val="both"/>
              <w:rPr>
                <w:rFonts w:ascii="Times New Roman" w:hAnsi="Times New Roman" w:cs="Times New Roman"/>
              </w:rPr>
            </w:pPr>
            <w:r w:rsidRPr="00B11168">
              <w:rPr>
                <w:rFonts w:ascii="Times New Roman" w:hAnsi="Times New Roman" w:cs="Times New Roman"/>
              </w:rPr>
              <w:t>Istruttore tecnico/geometra</w:t>
            </w:r>
          </w:p>
        </w:tc>
        <w:tc>
          <w:tcPr>
            <w:tcW w:w="3210" w:type="dxa"/>
          </w:tcPr>
          <w:p w:rsidR="00B74F06" w:rsidRPr="00B11168" w:rsidRDefault="00B74F06" w:rsidP="00B11168">
            <w:pPr>
              <w:jc w:val="both"/>
              <w:rPr>
                <w:rFonts w:ascii="Times New Roman" w:hAnsi="Times New Roman" w:cs="Times New Roman"/>
              </w:rPr>
            </w:pPr>
            <w:r w:rsidRPr="00B11168">
              <w:rPr>
                <w:rFonts w:ascii="Times New Roman" w:hAnsi="Times New Roman" w:cs="Times New Roman"/>
              </w:rPr>
              <w:t>Collaboratore – Responsabile toponomastica</w:t>
            </w:r>
          </w:p>
        </w:tc>
      </w:tr>
      <w:tr w:rsidR="00B74F06" w:rsidRPr="00B11168" w:rsidTr="009E2F06">
        <w:tc>
          <w:tcPr>
            <w:tcW w:w="3209" w:type="dxa"/>
          </w:tcPr>
          <w:p w:rsidR="00B74F06" w:rsidRPr="00B11168" w:rsidRDefault="00B74F06" w:rsidP="00B11168">
            <w:pPr>
              <w:jc w:val="both"/>
              <w:rPr>
                <w:rFonts w:ascii="Times New Roman" w:hAnsi="Times New Roman" w:cs="Times New Roman"/>
              </w:rPr>
            </w:pPr>
            <w:r w:rsidRPr="00B11168">
              <w:rPr>
                <w:rFonts w:ascii="Times New Roman" w:hAnsi="Times New Roman" w:cs="Times New Roman"/>
              </w:rPr>
              <w:t>Ing. GALIANO FRANCESCO</w:t>
            </w:r>
          </w:p>
        </w:tc>
        <w:tc>
          <w:tcPr>
            <w:tcW w:w="3209" w:type="dxa"/>
          </w:tcPr>
          <w:p w:rsidR="00B74F06" w:rsidRPr="00B11168" w:rsidRDefault="00B74F06" w:rsidP="00B11168">
            <w:pPr>
              <w:jc w:val="both"/>
              <w:rPr>
                <w:rFonts w:ascii="Times New Roman" w:hAnsi="Times New Roman" w:cs="Times New Roman"/>
              </w:rPr>
            </w:pPr>
            <w:r w:rsidRPr="00B11168">
              <w:rPr>
                <w:rFonts w:ascii="Times New Roman" w:hAnsi="Times New Roman" w:cs="Times New Roman"/>
              </w:rPr>
              <w:t>Istruttore amministrativo</w:t>
            </w:r>
          </w:p>
        </w:tc>
        <w:tc>
          <w:tcPr>
            <w:tcW w:w="3210" w:type="dxa"/>
          </w:tcPr>
          <w:p w:rsidR="00B74F06" w:rsidRPr="00B11168" w:rsidRDefault="00B74F06" w:rsidP="00B11168">
            <w:pPr>
              <w:jc w:val="both"/>
              <w:rPr>
                <w:rFonts w:ascii="Times New Roman" w:hAnsi="Times New Roman" w:cs="Times New Roman"/>
              </w:rPr>
            </w:pPr>
            <w:r w:rsidRPr="00B11168">
              <w:rPr>
                <w:rFonts w:ascii="Times New Roman" w:hAnsi="Times New Roman" w:cs="Times New Roman"/>
              </w:rPr>
              <w:t>Collaboratore</w:t>
            </w:r>
          </w:p>
        </w:tc>
      </w:tr>
    </w:tbl>
    <w:p w:rsidR="00B74F06" w:rsidRPr="00B11168" w:rsidRDefault="00B74F06" w:rsidP="00B11168">
      <w:pPr>
        <w:spacing w:after="0" w:line="240" w:lineRule="auto"/>
        <w:jc w:val="both"/>
        <w:rPr>
          <w:rFonts w:ascii="Times New Roman" w:hAnsi="Times New Roman" w:cs="Times New Roman"/>
        </w:rPr>
      </w:pPr>
    </w:p>
    <w:p w:rsidR="00B74F06" w:rsidRPr="00B11168" w:rsidRDefault="009B04B3" w:rsidP="00B11168">
      <w:pPr>
        <w:spacing w:after="0" w:line="240" w:lineRule="auto"/>
        <w:jc w:val="both"/>
        <w:rPr>
          <w:rFonts w:ascii="Times New Roman" w:hAnsi="Times New Roman" w:cs="Times New Roman"/>
        </w:rPr>
      </w:pPr>
      <w:r w:rsidRPr="00503D0D">
        <w:rPr>
          <w:rFonts w:ascii="Times New Roman" w:hAnsi="Times New Roman" w:cs="Times New Roman"/>
          <w:b/>
        </w:rPr>
        <w:t>DI DARE ATTO CHE</w:t>
      </w:r>
      <w:r w:rsidRPr="00B11168">
        <w:rPr>
          <w:rFonts w:ascii="Times New Roman" w:hAnsi="Times New Roman" w:cs="Times New Roman"/>
        </w:rPr>
        <w:t xml:space="preserve"> l’Ufficio, come sopra costituito, dovrà rispettare </w:t>
      </w:r>
      <w:r w:rsidR="00B74F06" w:rsidRPr="00B11168">
        <w:rPr>
          <w:rFonts w:ascii="Times New Roman" w:hAnsi="Times New Roman" w:cs="Times New Roman"/>
        </w:rPr>
        <w:t xml:space="preserve">il </w:t>
      </w:r>
      <w:r w:rsidRPr="00B11168">
        <w:rPr>
          <w:rFonts w:ascii="Times New Roman" w:hAnsi="Times New Roman" w:cs="Times New Roman"/>
        </w:rPr>
        <w:t>calendario di svolgimento delle attività propedeutiche atte a migliorare la qualità del Censimento Permanente della Popolazione e delle Abitazioni 2021</w:t>
      </w:r>
      <w:r w:rsidR="00B74F06" w:rsidRPr="00B11168">
        <w:rPr>
          <w:rFonts w:ascii="Times New Roman" w:hAnsi="Times New Roman" w:cs="Times New Roman"/>
        </w:rPr>
        <w:t xml:space="preserve"> così come stabilito nella circolare n. 1 del </w:t>
      </w:r>
      <w:r w:rsidR="00B74F06" w:rsidRPr="00B11168">
        <w:rPr>
          <w:rFonts w:ascii="Times New Roman" w:hAnsi="Times New Roman" w:cs="Times New Roman"/>
        </w:rPr>
        <w:t>27.10.2020</w:t>
      </w:r>
      <w:r w:rsidR="00B74F06" w:rsidRPr="00B11168">
        <w:rPr>
          <w:rFonts w:ascii="Times New Roman" w:hAnsi="Times New Roman" w:cs="Times New Roman"/>
        </w:rPr>
        <w:t>;</w:t>
      </w:r>
    </w:p>
    <w:p w:rsidR="00B74F06" w:rsidRPr="00B11168" w:rsidRDefault="00B74F06" w:rsidP="00B11168">
      <w:pPr>
        <w:spacing w:after="0" w:line="240" w:lineRule="auto"/>
        <w:jc w:val="both"/>
        <w:rPr>
          <w:rFonts w:ascii="Times New Roman" w:hAnsi="Times New Roman" w:cs="Times New Roman"/>
        </w:rPr>
      </w:pPr>
      <w:r w:rsidRPr="00503D0D">
        <w:rPr>
          <w:rFonts w:ascii="Times New Roman" w:hAnsi="Times New Roman" w:cs="Times New Roman"/>
          <w:b/>
          <w:caps/>
        </w:rPr>
        <w:t>Di dare atto</w:t>
      </w:r>
      <w:r w:rsidRPr="00B11168">
        <w:rPr>
          <w:rFonts w:ascii="Times New Roman" w:hAnsi="Times New Roman" w:cs="Times New Roman"/>
        </w:rPr>
        <w:t xml:space="preserve"> che</w:t>
      </w:r>
      <w:r w:rsidRPr="00B11168">
        <w:rPr>
          <w:rFonts w:ascii="Times New Roman" w:hAnsi="Times New Roman" w:cs="Times New Roman"/>
        </w:rPr>
        <w:t xml:space="preserve"> </w:t>
      </w:r>
      <w:r w:rsidRPr="00B11168">
        <w:rPr>
          <w:rFonts w:ascii="Times New Roman" w:hAnsi="Times New Roman" w:cs="Times New Roman"/>
        </w:rPr>
        <w:t>la spesa necessaria per gli adempimenti dell’Ufficio Comunale di Censimento troverà finanziamento nelle assegnazioni di fondi da parte dell’Istat</w:t>
      </w:r>
      <w:r w:rsidRPr="00B11168">
        <w:rPr>
          <w:rFonts w:ascii="Times New Roman" w:hAnsi="Times New Roman" w:cs="Times New Roman"/>
        </w:rPr>
        <w:t xml:space="preserve"> </w:t>
      </w:r>
      <w:r w:rsidRPr="00B11168">
        <w:rPr>
          <w:rFonts w:ascii="Times New Roman" w:hAnsi="Times New Roman" w:cs="Times New Roman"/>
        </w:rPr>
        <w:t>e, qualora le stesse non fossero sufficienti, il Comune provvederà all’integrazione delle risorse, per le quali seguirà opportuna determinazione di impegno di spesa</w:t>
      </w:r>
      <w:bookmarkStart w:id="0" w:name="_GoBack"/>
      <w:bookmarkEnd w:id="0"/>
    </w:p>
    <w:p w:rsidR="00B74F06" w:rsidRPr="00B11168" w:rsidRDefault="00B74F06" w:rsidP="00B11168">
      <w:pPr>
        <w:spacing w:after="0" w:line="240" w:lineRule="auto"/>
        <w:jc w:val="both"/>
        <w:rPr>
          <w:rFonts w:ascii="Times New Roman" w:hAnsi="Times New Roman" w:cs="Times New Roman"/>
        </w:rPr>
      </w:pPr>
      <w:r w:rsidRPr="00503D0D">
        <w:rPr>
          <w:rFonts w:ascii="Times New Roman" w:hAnsi="Times New Roman" w:cs="Times New Roman"/>
          <w:b/>
        </w:rPr>
        <w:t xml:space="preserve">Di </w:t>
      </w:r>
      <w:r w:rsidRPr="00503D0D">
        <w:rPr>
          <w:rFonts w:ascii="Times New Roman" w:hAnsi="Times New Roman" w:cs="Times New Roman"/>
          <w:b/>
          <w:caps/>
        </w:rPr>
        <w:t>trasmettere</w:t>
      </w:r>
      <w:r w:rsidRPr="00B11168">
        <w:rPr>
          <w:rFonts w:ascii="Times New Roman" w:hAnsi="Times New Roman" w:cs="Times New Roman"/>
        </w:rPr>
        <w:t xml:space="preserve"> il presente atto all’Istat secondo le modalità stabilite dalla circolare n. 1 del 27.10.2020 attraverso l’applicativo messo a disposizione per tale adempimento.</w:t>
      </w:r>
    </w:p>
    <w:p w:rsidR="009B04B3" w:rsidRPr="00B11168" w:rsidRDefault="009B04B3" w:rsidP="00B11168">
      <w:pPr>
        <w:spacing w:after="0" w:line="240" w:lineRule="auto"/>
        <w:jc w:val="both"/>
        <w:rPr>
          <w:rFonts w:ascii="Times New Roman" w:hAnsi="Times New Roman" w:cs="Times New Roman"/>
        </w:rPr>
      </w:pPr>
    </w:p>
    <w:sectPr w:rsidR="009B04B3" w:rsidRPr="00B111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65E4"/>
    <w:multiLevelType w:val="hybridMultilevel"/>
    <w:tmpl w:val="669CCF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1CD0AE2"/>
    <w:multiLevelType w:val="hybridMultilevel"/>
    <w:tmpl w:val="08809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2C02E1"/>
    <w:multiLevelType w:val="hybridMultilevel"/>
    <w:tmpl w:val="482E7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6234F58"/>
    <w:multiLevelType w:val="hybridMultilevel"/>
    <w:tmpl w:val="6DF4B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F3"/>
    <w:rsid w:val="004764AC"/>
    <w:rsid w:val="00503D0D"/>
    <w:rsid w:val="005077D8"/>
    <w:rsid w:val="009B04B3"/>
    <w:rsid w:val="00A9452E"/>
    <w:rsid w:val="00B0660C"/>
    <w:rsid w:val="00B11168"/>
    <w:rsid w:val="00B42504"/>
    <w:rsid w:val="00B74F06"/>
    <w:rsid w:val="00C7585E"/>
    <w:rsid w:val="00EE6B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F2695-AD04-43BE-A22E-9BF41065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660C"/>
    <w:pPr>
      <w:ind w:left="720"/>
      <w:contextualSpacing/>
    </w:pPr>
  </w:style>
  <w:style w:type="table" w:styleId="Grigliatabella">
    <w:name w:val="Table Grid"/>
    <w:basedOn w:val="Tabellanormale"/>
    <w:uiPriority w:val="39"/>
    <w:rsid w:val="00B42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1099</Words>
  <Characters>6267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CARBOTTI1</dc:creator>
  <cp:keywords/>
  <dc:description/>
  <cp:lastModifiedBy>CARBOTTI1</cp:lastModifiedBy>
  <cp:revision>3</cp:revision>
  <dcterms:created xsi:type="dcterms:W3CDTF">2021-01-14T07:14:00Z</dcterms:created>
  <dcterms:modified xsi:type="dcterms:W3CDTF">2021-01-14T08:38:00Z</dcterms:modified>
</cp:coreProperties>
</file>