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45" w:rsidRDefault="00F47B45">
      <w:pPr>
        <w:pStyle w:val="Corpotesto"/>
        <w:rPr>
          <w:sz w:val="20"/>
        </w:rPr>
      </w:pPr>
      <w:bookmarkStart w:id="0" w:name="_GoBack"/>
      <w:bookmarkEnd w:id="0"/>
    </w:p>
    <w:p w:rsidR="00F47B45" w:rsidRDefault="00F47B45">
      <w:pPr>
        <w:pStyle w:val="Corpotesto"/>
        <w:spacing w:before="11"/>
        <w:rPr>
          <w:sz w:val="16"/>
        </w:rPr>
      </w:pPr>
    </w:p>
    <w:p w:rsidR="00F47B45" w:rsidRDefault="00D8671F">
      <w:pPr>
        <w:spacing w:before="95"/>
        <w:ind w:left="102" w:right="104"/>
        <w:jc w:val="center"/>
        <w:rPr>
          <w:b/>
          <w:sz w:val="12"/>
        </w:rPr>
      </w:pPr>
      <w:r>
        <w:rPr>
          <w:b/>
          <w:sz w:val="12"/>
        </w:rPr>
        <w:t>UNIONE DEI COMUNI "MONTEDORO"</w:t>
      </w:r>
    </w:p>
    <w:p w:rsidR="00F47B45" w:rsidRDefault="00D8671F">
      <w:pPr>
        <w:spacing w:before="10"/>
        <w:ind w:left="64" w:right="105"/>
        <w:jc w:val="center"/>
        <w:rPr>
          <w:b/>
          <w:sz w:val="18"/>
        </w:rPr>
      </w:pPr>
      <w:r>
        <w:rPr>
          <w:b/>
          <w:sz w:val="18"/>
        </w:rPr>
        <w:t>CENTRALE UNICA DI COMMITTENZA</w:t>
      </w:r>
    </w:p>
    <w:p w:rsidR="00F47B45" w:rsidRDefault="00D8671F">
      <w:pPr>
        <w:spacing w:before="29"/>
        <w:ind w:left="64" w:right="105"/>
        <w:jc w:val="center"/>
        <w:rPr>
          <w:b/>
          <w:i/>
          <w:sz w:val="12"/>
        </w:rPr>
      </w:pPr>
      <w:r>
        <w:rPr>
          <w:b/>
          <w:i/>
          <w:sz w:val="12"/>
        </w:rPr>
        <w:t>Comuni Associati</w:t>
      </w:r>
    </w:p>
    <w:p w:rsidR="00F47B45" w:rsidRDefault="00D8671F">
      <w:pPr>
        <w:spacing w:before="23" w:line="268" w:lineRule="auto"/>
        <w:ind w:left="102" w:right="105"/>
        <w:jc w:val="center"/>
        <w:rPr>
          <w:b/>
          <w:i/>
          <w:sz w:val="14"/>
        </w:rPr>
      </w:pPr>
      <w:r>
        <w:rPr>
          <w:b/>
          <w:i/>
          <w:sz w:val="14"/>
        </w:rPr>
        <w:t xml:space="preserve">Alberobello, Avetrana, Carosino, Castellana Grotte, Erchie, Faggiano, Fragagnano, Ginosa, Grottaglie, Leporano, Lizzano, Locorotondo, Manduria, Maruggio, </w:t>
      </w:r>
      <w:r>
        <w:rPr>
          <w:b/>
          <w:i/>
          <w:sz w:val="14"/>
        </w:rPr>
        <w:t>Monteiasi, Montemesola, Monteparano, Noci, Oria, Pulsano, Putignano, Roccaforzata, San Giorgio Ionico, San Marzano di San Giuseppe, Sava, Torre Santa Susanna, Torricella, Villa Castelli, Bitetto, Gioia del Colle, Latiano, Francavilla Fontana e Consorzio so</w:t>
      </w:r>
      <w:r>
        <w:rPr>
          <w:b/>
          <w:i/>
          <w:sz w:val="14"/>
        </w:rPr>
        <w:t>ciale AUSL BR/1</w:t>
      </w:r>
    </w:p>
    <w:p w:rsidR="00F47B45" w:rsidRDefault="00D8671F">
      <w:pPr>
        <w:spacing w:line="160" w:lineRule="exact"/>
        <w:ind w:left="59" w:right="105"/>
        <w:jc w:val="center"/>
        <w:rPr>
          <w:b/>
          <w:sz w:val="14"/>
        </w:rPr>
      </w:pPr>
      <w:hyperlink r:id="rId5">
        <w:r>
          <w:rPr>
            <w:b/>
            <w:sz w:val="14"/>
          </w:rPr>
          <w:t xml:space="preserve">http://montedoro.traspare.com/ </w:t>
        </w:r>
      </w:hyperlink>
      <w:r>
        <w:rPr>
          <w:b/>
          <w:sz w:val="14"/>
        </w:rPr>
        <w:t xml:space="preserve">- </w:t>
      </w:r>
      <w:proofErr w:type="spellStart"/>
      <w:r>
        <w:rPr>
          <w:b/>
          <w:sz w:val="14"/>
        </w:rPr>
        <w:t>pec</w:t>
      </w:r>
      <w:proofErr w:type="spellEnd"/>
      <w:r>
        <w:rPr>
          <w:b/>
          <w:sz w:val="14"/>
        </w:rPr>
        <w:t xml:space="preserve">: </w:t>
      </w:r>
      <w:hyperlink r:id="rId6">
        <w:r>
          <w:rPr>
            <w:b/>
            <w:sz w:val="14"/>
          </w:rPr>
          <w:t>unionemontedoro@pec.it</w:t>
        </w:r>
      </w:hyperlink>
    </w:p>
    <w:p w:rsidR="00F47B45" w:rsidRDefault="00D8671F">
      <w:pPr>
        <w:spacing w:before="38" w:line="312" w:lineRule="auto"/>
        <w:ind w:left="2478" w:right="2513"/>
        <w:jc w:val="center"/>
        <w:rPr>
          <w:b/>
          <w:sz w:val="12"/>
        </w:rPr>
      </w:pPr>
      <w:r>
        <w:rPr>
          <w:b/>
          <w:sz w:val="12"/>
        </w:rPr>
        <w:t>Sede</w:t>
      </w:r>
      <w:r>
        <w:rPr>
          <w:b/>
          <w:spacing w:val="-19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15"/>
          <w:sz w:val="12"/>
        </w:rPr>
        <w:t xml:space="preserve"> </w:t>
      </w:r>
      <w:r>
        <w:rPr>
          <w:b/>
          <w:spacing w:val="-3"/>
          <w:sz w:val="12"/>
        </w:rPr>
        <w:t>riferimento:</w:t>
      </w:r>
      <w:r>
        <w:rPr>
          <w:b/>
          <w:spacing w:val="-15"/>
          <w:sz w:val="12"/>
        </w:rPr>
        <w:t xml:space="preserve"> </w:t>
      </w:r>
      <w:r>
        <w:rPr>
          <w:b/>
          <w:sz w:val="12"/>
        </w:rPr>
        <w:t>Comune</w:t>
      </w:r>
      <w:r>
        <w:rPr>
          <w:b/>
          <w:spacing w:val="-18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15"/>
          <w:sz w:val="12"/>
        </w:rPr>
        <w:t xml:space="preserve"> </w:t>
      </w:r>
      <w:r>
        <w:rPr>
          <w:b/>
          <w:sz w:val="12"/>
        </w:rPr>
        <w:t>FAGGIANO</w:t>
      </w:r>
      <w:r>
        <w:rPr>
          <w:b/>
          <w:spacing w:val="-17"/>
          <w:sz w:val="12"/>
        </w:rPr>
        <w:t xml:space="preserve"> </w:t>
      </w:r>
      <w:r>
        <w:rPr>
          <w:b/>
          <w:sz w:val="12"/>
        </w:rPr>
        <w:t>–</w:t>
      </w:r>
      <w:r>
        <w:rPr>
          <w:b/>
          <w:spacing w:val="-16"/>
          <w:sz w:val="12"/>
        </w:rPr>
        <w:t xml:space="preserve"> </w:t>
      </w:r>
      <w:r>
        <w:rPr>
          <w:b/>
          <w:sz w:val="12"/>
        </w:rPr>
        <w:t>Via</w:t>
      </w:r>
      <w:r>
        <w:rPr>
          <w:b/>
          <w:spacing w:val="-18"/>
          <w:sz w:val="12"/>
        </w:rPr>
        <w:t xml:space="preserve"> </w:t>
      </w:r>
      <w:proofErr w:type="spellStart"/>
      <w:r>
        <w:rPr>
          <w:b/>
          <w:sz w:val="12"/>
        </w:rPr>
        <w:t>Skanderberg</w:t>
      </w:r>
      <w:proofErr w:type="spellEnd"/>
      <w:r>
        <w:rPr>
          <w:b/>
          <w:spacing w:val="-16"/>
          <w:sz w:val="12"/>
        </w:rPr>
        <w:t xml:space="preserve"> </w:t>
      </w:r>
      <w:r>
        <w:rPr>
          <w:b/>
          <w:sz w:val="12"/>
        </w:rPr>
        <w:t>-</w:t>
      </w:r>
      <w:r>
        <w:rPr>
          <w:b/>
          <w:spacing w:val="-17"/>
          <w:sz w:val="12"/>
        </w:rPr>
        <w:t xml:space="preserve"> </w:t>
      </w:r>
      <w:r>
        <w:rPr>
          <w:b/>
          <w:sz w:val="12"/>
        </w:rPr>
        <w:t>74020</w:t>
      </w:r>
      <w:r>
        <w:rPr>
          <w:b/>
          <w:spacing w:val="-16"/>
          <w:sz w:val="12"/>
        </w:rPr>
        <w:t xml:space="preserve"> </w:t>
      </w:r>
      <w:r>
        <w:rPr>
          <w:b/>
          <w:sz w:val="12"/>
        </w:rPr>
        <w:t>-</w:t>
      </w:r>
      <w:r>
        <w:rPr>
          <w:b/>
          <w:spacing w:val="-17"/>
          <w:sz w:val="12"/>
        </w:rPr>
        <w:t xml:space="preserve"> </w:t>
      </w:r>
      <w:r>
        <w:rPr>
          <w:b/>
          <w:sz w:val="12"/>
        </w:rPr>
        <w:t>FAGGIANO</w:t>
      </w:r>
      <w:r>
        <w:rPr>
          <w:b/>
          <w:spacing w:val="-17"/>
          <w:sz w:val="12"/>
        </w:rPr>
        <w:t xml:space="preserve"> </w:t>
      </w:r>
      <w:r>
        <w:rPr>
          <w:b/>
          <w:sz w:val="12"/>
        </w:rPr>
        <w:t>(TA</w:t>
      </w:r>
      <w:r>
        <w:rPr>
          <w:b/>
          <w:sz w:val="12"/>
        </w:rPr>
        <w:t>) Tel. 099.5915255 –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099.5915232</w:t>
      </w:r>
    </w:p>
    <w:p w:rsidR="00F47B45" w:rsidRDefault="00D8671F">
      <w:pPr>
        <w:pStyle w:val="Corpotesto"/>
        <w:spacing w:before="7"/>
        <w:rPr>
          <w:b/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984331</wp:posOffset>
            </wp:positionH>
            <wp:positionV relativeFrom="paragraph">
              <wp:posOffset>102699</wp:posOffset>
            </wp:positionV>
            <wp:extent cx="5667414" cy="54482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14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B45" w:rsidRDefault="00F47B45">
      <w:pPr>
        <w:pStyle w:val="Corpotesto"/>
        <w:rPr>
          <w:b/>
          <w:sz w:val="12"/>
        </w:rPr>
      </w:pPr>
    </w:p>
    <w:p w:rsidR="00F47B45" w:rsidRDefault="00F47B45">
      <w:pPr>
        <w:pStyle w:val="Corpotesto"/>
        <w:spacing w:before="6"/>
        <w:rPr>
          <w:b/>
          <w:sz w:val="16"/>
        </w:rPr>
      </w:pPr>
    </w:p>
    <w:p w:rsidR="00F47B45" w:rsidRDefault="00D8671F">
      <w:pPr>
        <w:ind w:left="102" w:right="99"/>
        <w:jc w:val="center"/>
        <w:rPr>
          <w:b/>
          <w:sz w:val="19"/>
        </w:rPr>
      </w:pPr>
      <w:r>
        <w:rPr>
          <w:b/>
          <w:sz w:val="19"/>
          <w:u w:val="single"/>
        </w:rPr>
        <w:t>DETERMINAZIONE del RESPONSABILE</w:t>
      </w:r>
    </w:p>
    <w:p w:rsidR="00F47B45" w:rsidRDefault="00F47B45">
      <w:pPr>
        <w:pStyle w:val="Corpotesto"/>
        <w:spacing w:before="5"/>
        <w:rPr>
          <w:b/>
          <w:sz w:val="19"/>
        </w:rPr>
      </w:pPr>
    </w:p>
    <w:p w:rsidR="00F47B45" w:rsidRDefault="00D8671F">
      <w:pPr>
        <w:spacing w:before="99"/>
        <w:ind w:left="156"/>
        <w:rPr>
          <w:b/>
          <w:sz w:val="15"/>
        </w:rPr>
      </w:pPr>
      <w:r>
        <w:rPr>
          <w:b/>
          <w:sz w:val="15"/>
        </w:rPr>
        <w:t>n.98 del 18.06.2020 Numero Generale</w:t>
      </w:r>
    </w:p>
    <w:p w:rsidR="00F47B45" w:rsidRDefault="00D8671F">
      <w:pPr>
        <w:spacing w:before="8"/>
        <w:ind w:left="156"/>
        <w:rPr>
          <w:b/>
          <w:sz w:val="15"/>
        </w:rPr>
      </w:pPr>
      <w:r>
        <w:rPr>
          <w:b/>
          <w:sz w:val="15"/>
        </w:rPr>
        <w:t>n.5 del 18.06.2020 Settore Comune di LATIANO</w:t>
      </w:r>
    </w:p>
    <w:p w:rsidR="00F47B45" w:rsidRDefault="00F47B45">
      <w:pPr>
        <w:pStyle w:val="Corpotesto"/>
        <w:rPr>
          <w:b/>
          <w:sz w:val="16"/>
        </w:rPr>
      </w:pPr>
    </w:p>
    <w:p w:rsidR="00F47B45" w:rsidRDefault="00F47B45">
      <w:pPr>
        <w:pStyle w:val="Corpotesto"/>
        <w:rPr>
          <w:b/>
          <w:sz w:val="16"/>
        </w:rPr>
      </w:pPr>
    </w:p>
    <w:p w:rsidR="00F47B45" w:rsidRDefault="00F47B45">
      <w:pPr>
        <w:pStyle w:val="Corpotesto"/>
        <w:spacing w:before="9"/>
        <w:rPr>
          <w:b/>
        </w:rPr>
      </w:pPr>
    </w:p>
    <w:p w:rsidR="00F47B45" w:rsidRDefault="00D8671F">
      <w:pPr>
        <w:tabs>
          <w:tab w:val="left" w:pos="2088"/>
        </w:tabs>
        <w:spacing w:before="1"/>
        <w:ind w:left="156"/>
        <w:rPr>
          <w:b/>
          <w:sz w:val="14"/>
        </w:rPr>
      </w:pPr>
      <w:proofErr w:type="gramStart"/>
      <w:r>
        <w:rPr>
          <w:b/>
          <w:spacing w:val="-7"/>
          <w:sz w:val="15"/>
        </w:rPr>
        <w:t>OGGETTO:</w:t>
      </w:r>
      <w:r>
        <w:rPr>
          <w:b/>
          <w:spacing w:val="-7"/>
          <w:sz w:val="15"/>
        </w:rPr>
        <w:tab/>
      </w:r>
      <w:proofErr w:type="gramEnd"/>
      <w:r>
        <w:rPr>
          <w:b/>
          <w:spacing w:val="-4"/>
          <w:position w:val="1"/>
          <w:sz w:val="14"/>
        </w:rPr>
        <w:t xml:space="preserve">APPROVAZIONE </w:t>
      </w:r>
      <w:r>
        <w:rPr>
          <w:b/>
          <w:position w:val="1"/>
          <w:sz w:val="14"/>
        </w:rPr>
        <w:t xml:space="preserve">BANDO - </w:t>
      </w:r>
      <w:r>
        <w:rPr>
          <w:b/>
          <w:spacing w:val="-3"/>
          <w:position w:val="1"/>
          <w:sz w:val="14"/>
        </w:rPr>
        <w:t xml:space="preserve">DISCIPLINARE </w:t>
      </w:r>
      <w:r>
        <w:rPr>
          <w:b/>
          <w:position w:val="1"/>
          <w:sz w:val="14"/>
        </w:rPr>
        <w:t>DI</w:t>
      </w:r>
      <w:r>
        <w:rPr>
          <w:b/>
          <w:spacing w:val="-11"/>
          <w:position w:val="1"/>
          <w:sz w:val="14"/>
        </w:rPr>
        <w:t xml:space="preserve"> </w:t>
      </w:r>
      <w:r>
        <w:rPr>
          <w:b/>
          <w:spacing w:val="-6"/>
          <w:position w:val="1"/>
          <w:sz w:val="14"/>
        </w:rPr>
        <w:t>GARA</w:t>
      </w:r>
    </w:p>
    <w:p w:rsidR="00F47B45" w:rsidRDefault="00D8671F">
      <w:pPr>
        <w:spacing w:before="4" w:line="268" w:lineRule="auto"/>
        <w:ind w:left="2088" w:right="4534"/>
        <w:rPr>
          <w:b/>
          <w:sz w:val="14"/>
        </w:rPr>
      </w:pPr>
      <w:r>
        <w:rPr>
          <w:b/>
          <w:sz w:val="14"/>
        </w:rPr>
        <w:t>Servizio</w:t>
      </w:r>
      <w:r>
        <w:rPr>
          <w:b/>
          <w:spacing w:val="-22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23"/>
          <w:sz w:val="14"/>
        </w:rPr>
        <w:t xml:space="preserve"> </w:t>
      </w:r>
      <w:r>
        <w:rPr>
          <w:b/>
          <w:sz w:val="14"/>
        </w:rPr>
        <w:t>assistenza</w:t>
      </w:r>
      <w:r>
        <w:rPr>
          <w:b/>
          <w:spacing w:val="-23"/>
          <w:sz w:val="14"/>
        </w:rPr>
        <w:t xml:space="preserve"> </w:t>
      </w:r>
      <w:r>
        <w:rPr>
          <w:b/>
          <w:sz w:val="14"/>
        </w:rPr>
        <w:t>territoriale</w:t>
      </w:r>
      <w:r>
        <w:rPr>
          <w:b/>
          <w:spacing w:val="-23"/>
          <w:sz w:val="14"/>
        </w:rPr>
        <w:t xml:space="preserve"> </w:t>
      </w:r>
      <w:r>
        <w:rPr>
          <w:b/>
          <w:sz w:val="14"/>
        </w:rPr>
        <w:t>anziani</w:t>
      </w:r>
      <w:r>
        <w:rPr>
          <w:b/>
          <w:spacing w:val="-23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23"/>
          <w:sz w:val="14"/>
        </w:rPr>
        <w:t xml:space="preserve"> </w:t>
      </w:r>
      <w:r>
        <w:rPr>
          <w:b/>
          <w:sz w:val="14"/>
        </w:rPr>
        <w:t xml:space="preserve">disabili </w:t>
      </w:r>
      <w:r>
        <w:rPr>
          <w:b/>
          <w:sz w:val="14"/>
          <w:u w:val="single"/>
        </w:rPr>
        <w:t>Comune di</w:t>
      </w:r>
      <w:r>
        <w:rPr>
          <w:b/>
          <w:spacing w:val="-8"/>
          <w:sz w:val="14"/>
          <w:u w:val="single"/>
        </w:rPr>
        <w:t xml:space="preserve"> </w:t>
      </w:r>
      <w:r>
        <w:rPr>
          <w:b/>
          <w:spacing w:val="2"/>
          <w:sz w:val="14"/>
          <w:u w:val="single"/>
        </w:rPr>
        <w:t>LATIANO</w:t>
      </w:r>
    </w:p>
    <w:p w:rsidR="00F47B45" w:rsidRDefault="00F47B45">
      <w:pPr>
        <w:pStyle w:val="Corpotesto"/>
        <w:rPr>
          <w:b/>
          <w:sz w:val="20"/>
        </w:rPr>
      </w:pPr>
    </w:p>
    <w:p w:rsidR="00F47B45" w:rsidRDefault="00F47B45">
      <w:pPr>
        <w:pStyle w:val="Corpotesto"/>
        <w:rPr>
          <w:b/>
          <w:sz w:val="20"/>
        </w:rPr>
      </w:pPr>
    </w:p>
    <w:p w:rsidR="00F47B45" w:rsidRDefault="00F47B45">
      <w:pPr>
        <w:pStyle w:val="Corpotesto"/>
        <w:rPr>
          <w:b/>
          <w:sz w:val="20"/>
        </w:rPr>
      </w:pPr>
    </w:p>
    <w:p w:rsidR="00F47B45" w:rsidRDefault="00F47B45">
      <w:pPr>
        <w:pStyle w:val="Corpotesto"/>
        <w:rPr>
          <w:b/>
          <w:sz w:val="20"/>
        </w:rPr>
      </w:pPr>
    </w:p>
    <w:p w:rsidR="00F47B45" w:rsidRDefault="00F47B45">
      <w:pPr>
        <w:pStyle w:val="Corpotesto"/>
        <w:spacing w:before="5"/>
        <w:rPr>
          <w:b/>
          <w:sz w:val="26"/>
        </w:rPr>
      </w:pPr>
    </w:p>
    <w:p w:rsidR="00F47B45" w:rsidRDefault="00D8671F">
      <w:pPr>
        <w:spacing w:before="99" w:line="249" w:lineRule="auto"/>
        <w:ind w:left="156" w:right="98"/>
        <w:rPr>
          <w:b/>
          <w:sz w:val="15"/>
        </w:rPr>
      </w:pPr>
      <w:r>
        <w:rPr>
          <w:b/>
          <w:sz w:val="15"/>
        </w:rPr>
        <w:t>L'anno</w:t>
      </w:r>
      <w:r>
        <w:rPr>
          <w:b/>
          <w:spacing w:val="-3"/>
          <w:sz w:val="15"/>
        </w:rPr>
        <w:t xml:space="preserve"> </w:t>
      </w:r>
      <w:r>
        <w:rPr>
          <w:b/>
          <w:spacing w:val="-5"/>
          <w:sz w:val="15"/>
        </w:rPr>
        <w:t>2020</w:t>
      </w:r>
      <w:r>
        <w:rPr>
          <w:b/>
          <w:spacing w:val="-12"/>
          <w:sz w:val="15"/>
        </w:rPr>
        <w:t xml:space="preserve"> </w:t>
      </w:r>
      <w:r>
        <w:rPr>
          <w:b/>
          <w:spacing w:val="-4"/>
          <w:sz w:val="15"/>
        </w:rPr>
        <w:t>il</w:t>
      </w:r>
      <w:r>
        <w:rPr>
          <w:b/>
          <w:spacing w:val="-13"/>
          <w:sz w:val="15"/>
        </w:rPr>
        <w:t xml:space="preserve"> </w:t>
      </w:r>
      <w:r>
        <w:rPr>
          <w:b/>
          <w:sz w:val="15"/>
        </w:rPr>
        <w:t>giorno</w:t>
      </w:r>
      <w:r>
        <w:rPr>
          <w:b/>
          <w:spacing w:val="-2"/>
          <w:sz w:val="15"/>
        </w:rPr>
        <w:t xml:space="preserve"> </w:t>
      </w:r>
      <w:r>
        <w:rPr>
          <w:b/>
          <w:spacing w:val="-3"/>
          <w:sz w:val="15"/>
        </w:rPr>
        <w:t>18</w:t>
      </w:r>
      <w:r>
        <w:rPr>
          <w:b/>
          <w:spacing w:val="-13"/>
          <w:sz w:val="15"/>
        </w:rPr>
        <w:t xml:space="preserve"> </w:t>
      </w:r>
      <w:r>
        <w:rPr>
          <w:b/>
          <w:spacing w:val="2"/>
          <w:sz w:val="15"/>
        </w:rPr>
        <w:t>del</w:t>
      </w:r>
      <w:r>
        <w:rPr>
          <w:b/>
          <w:spacing w:val="-13"/>
          <w:sz w:val="15"/>
        </w:rPr>
        <w:t xml:space="preserve"> </w:t>
      </w:r>
      <w:r>
        <w:rPr>
          <w:b/>
          <w:sz w:val="15"/>
        </w:rPr>
        <w:t>mese</w:t>
      </w:r>
      <w:r>
        <w:rPr>
          <w:b/>
          <w:spacing w:val="-5"/>
          <w:sz w:val="15"/>
        </w:rPr>
        <w:t xml:space="preserve"> </w:t>
      </w:r>
      <w:r>
        <w:rPr>
          <w:b/>
          <w:spacing w:val="3"/>
          <w:sz w:val="15"/>
        </w:rPr>
        <w:t>di</w:t>
      </w:r>
      <w:r>
        <w:rPr>
          <w:b/>
          <w:spacing w:val="-13"/>
          <w:sz w:val="15"/>
        </w:rPr>
        <w:t xml:space="preserve"> </w:t>
      </w:r>
      <w:r>
        <w:rPr>
          <w:b/>
          <w:sz w:val="15"/>
        </w:rPr>
        <w:t>Giugno,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previa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l'osservanza</w:t>
      </w:r>
      <w:r>
        <w:rPr>
          <w:b/>
          <w:spacing w:val="-4"/>
          <w:sz w:val="15"/>
        </w:rPr>
        <w:t xml:space="preserve"> </w:t>
      </w:r>
      <w:r>
        <w:rPr>
          <w:b/>
          <w:spacing w:val="3"/>
          <w:sz w:val="15"/>
        </w:rPr>
        <w:t>di</w:t>
      </w:r>
      <w:r>
        <w:rPr>
          <w:b/>
          <w:spacing w:val="-14"/>
          <w:sz w:val="15"/>
        </w:rPr>
        <w:t xml:space="preserve"> </w:t>
      </w:r>
      <w:r>
        <w:rPr>
          <w:b/>
          <w:spacing w:val="3"/>
          <w:sz w:val="15"/>
        </w:rPr>
        <w:t>tutte</w:t>
      </w:r>
      <w:r>
        <w:rPr>
          <w:b/>
          <w:spacing w:val="-4"/>
          <w:sz w:val="15"/>
        </w:rPr>
        <w:t xml:space="preserve"> le</w:t>
      </w:r>
      <w:r>
        <w:rPr>
          <w:b/>
          <w:spacing w:val="-5"/>
          <w:sz w:val="15"/>
        </w:rPr>
        <w:t xml:space="preserve"> </w:t>
      </w:r>
      <w:r>
        <w:rPr>
          <w:b/>
          <w:spacing w:val="-3"/>
          <w:sz w:val="15"/>
        </w:rPr>
        <w:t>formalità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prescritte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dalla</w:t>
      </w:r>
      <w:r>
        <w:rPr>
          <w:b/>
          <w:spacing w:val="-5"/>
          <w:sz w:val="15"/>
        </w:rPr>
        <w:t xml:space="preserve"> </w:t>
      </w:r>
      <w:r>
        <w:rPr>
          <w:b/>
          <w:spacing w:val="2"/>
          <w:sz w:val="15"/>
        </w:rPr>
        <w:t>vigente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legge,</w:t>
      </w:r>
      <w:r>
        <w:rPr>
          <w:b/>
          <w:spacing w:val="-10"/>
          <w:sz w:val="15"/>
        </w:rPr>
        <w:t xml:space="preserve"> </w:t>
      </w:r>
      <w:r>
        <w:rPr>
          <w:b/>
          <w:spacing w:val="-4"/>
          <w:sz w:val="15"/>
        </w:rPr>
        <w:t>il</w:t>
      </w:r>
      <w:r>
        <w:rPr>
          <w:b/>
          <w:spacing w:val="-13"/>
          <w:sz w:val="15"/>
        </w:rPr>
        <w:t xml:space="preserve"> </w:t>
      </w:r>
      <w:r>
        <w:rPr>
          <w:b/>
          <w:spacing w:val="2"/>
          <w:sz w:val="15"/>
        </w:rPr>
        <w:t>Responsabile</w:t>
      </w:r>
      <w:r>
        <w:rPr>
          <w:b/>
          <w:spacing w:val="-5"/>
          <w:sz w:val="15"/>
        </w:rPr>
        <w:t xml:space="preserve"> </w:t>
      </w:r>
      <w:r>
        <w:rPr>
          <w:b/>
          <w:spacing w:val="2"/>
          <w:sz w:val="15"/>
        </w:rPr>
        <w:t xml:space="preserve">del </w:t>
      </w:r>
      <w:r>
        <w:rPr>
          <w:b/>
          <w:sz w:val="15"/>
        </w:rPr>
        <w:t xml:space="preserve">Procedimento </w:t>
      </w:r>
      <w:r>
        <w:rPr>
          <w:b/>
          <w:spacing w:val="3"/>
          <w:sz w:val="15"/>
        </w:rPr>
        <w:t xml:space="preserve">di </w:t>
      </w:r>
      <w:r>
        <w:rPr>
          <w:b/>
          <w:sz w:val="15"/>
        </w:rPr>
        <w:t xml:space="preserve">gara indicato </w:t>
      </w:r>
      <w:r>
        <w:rPr>
          <w:b/>
          <w:spacing w:val="-4"/>
          <w:sz w:val="15"/>
        </w:rPr>
        <w:t xml:space="preserve">in </w:t>
      </w:r>
      <w:r>
        <w:rPr>
          <w:b/>
          <w:spacing w:val="4"/>
          <w:sz w:val="15"/>
        </w:rPr>
        <w:t xml:space="preserve">oggetto, </w:t>
      </w:r>
      <w:r>
        <w:rPr>
          <w:b/>
          <w:spacing w:val="3"/>
          <w:sz w:val="15"/>
        </w:rPr>
        <w:t>Dott.ssa</w:t>
      </w:r>
      <w:r>
        <w:rPr>
          <w:b/>
          <w:spacing w:val="-24"/>
          <w:sz w:val="15"/>
        </w:rPr>
        <w:t xml:space="preserve"> </w:t>
      </w:r>
      <w:r>
        <w:rPr>
          <w:b/>
          <w:spacing w:val="-3"/>
          <w:sz w:val="15"/>
        </w:rPr>
        <w:t xml:space="preserve">Lucia Stella </w:t>
      </w:r>
      <w:r>
        <w:rPr>
          <w:b/>
          <w:spacing w:val="-8"/>
          <w:sz w:val="15"/>
        </w:rPr>
        <w:t xml:space="preserve">ERRICO </w:t>
      </w:r>
      <w:r>
        <w:rPr>
          <w:b/>
          <w:sz w:val="15"/>
        </w:rPr>
        <w:t>nell'</w:t>
      </w:r>
      <w:r>
        <w:rPr>
          <w:b/>
          <w:sz w:val="15"/>
        </w:rPr>
        <w:t>esercizio delle proprie funzioni</w:t>
      </w:r>
    </w:p>
    <w:p w:rsidR="00F47B45" w:rsidRDefault="00F47B45">
      <w:pPr>
        <w:spacing w:line="249" w:lineRule="auto"/>
        <w:rPr>
          <w:sz w:val="15"/>
        </w:rPr>
        <w:sectPr w:rsidR="00F47B45">
          <w:type w:val="continuous"/>
          <w:pgSz w:w="11900" w:h="16840"/>
          <w:pgMar w:top="1600" w:right="1200" w:bottom="280" w:left="1200" w:header="720" w:footer="720" w:gutter="0"/>
          <w:cols w:space="720"/>
        </w:sectPr>
      </w:pPr>
    </w:p>
    <w:p w:rsidR="00F47B45" w:rsidRDefault="00D8671F">
      <w:pPr>
        <w:pStyle w:val="Titolo1"/>
        <w:spacing w:before="62"/>
      </w:pPr>
      <w:bookmarkStart w:id="1" w:name="PREMESSO_CHE:"/>
      <w:bookmarkEnd w:id="1"/>
      <w:r>
        <w:lastRenderedPageBreak/>
        <w:t>PREMESSO CHE: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ind w:left="835" w:right="118"/>
        <w:rPr>
          <w:rFonts w:ascii="Arial" w:hAnsi="Arial"/>
          <w:sz w:val="21"/>
        </w:rPr>
      </w:pPr>
      <w:proofErr w:type="gramStart"/>
      <w:r>
        <w:rPr>
          <w:sz w:val="21"/>
        </w:rPr>
        <w:t>con</w:t>
      </w:r>
      <w:proofErr w:type="gramEnd"/>
      <w:r>
        <w:rPr>
          <w:sz w:val="21"/>
        </w:rPr>
        <w:t xml:space="preserve"> deliberazione del 28.07.2014 la Giunta dell’Unione dei Comuni Montedoro approvava uno schema di convenzione per la gestione, in associazione con altri enti locali, delle funzioni di Centrale Unica di Committenza;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spacing w:line="248" w:lineRule="exact"/>
        <w:ind w:hanging="361"/>
        <w:rPr>
          <w:rFonts w:ascii="Arial" w:hAnsi="Arial"/>
          <w:sz w:val="24"/>
        </w:rPr>
      </w:pPr>
      <w:proofErr w:type="gramStart"/>
      <w:r>
        <w:rPr>
          <w:sz w:val="21"/>
        </w:rPr>
        <w:t>detto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schema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convenzione</w:t>
      </w:r>
      <w:r>
        <w:rPr>
          <w:spacing w:val="-3"/>
          <w:sz w:val="21"/>
        </w:rPr>
        <w:t xml:space="preserve"> </w:t>
      </w:r>
      <w:r>
        <w:rPr>
          <w:sz w:val="21"/>
        </w:rPr>
        <w:t>veniva</w:t>
      </w:r>
      <w:r>
        <w:rPr>
          <w:spacing w:val="-3"/>
          <w:sz w:val="21"/>
        </w:rPr>
        <w:t xml:space="preserve"> </w:t>
      </w:r>
      <w:r>
        <w:rPr>
          <w:sz w:val="21"/>
        </w:rPr>
        <w:t>recepito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questo</w:t>
      </w:r>
      <w:r>
        <w:rPr>
          <w:spacing w:val="-3"/>
          <w:sz w:val="21"/>
        </w:rPr>
        <w:t xml:space="preserve"> </w:t>
      </w:r>
      <w:r>
        <w:rPr>
          <w:sz w:val="21"/>
        </w:rPr>
        <w:t>Comune</w:t>
      </w:r>
      <w:r>
        <w:rPr>
          <w:spacing w:val="-4"/>
          <w:sz w:val="21"/>
        </w:rPr>
        <w:t xml:space="preserve"> 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sottoscritto</w:t>
      </w:r>
      <w:r>
        <w:rPr>
          <w:spacing w:val="-3"/>
          <w:sz w:val="21"/>
        </w:rPr>
        <w:t xml:space="preserve"> </w:t>
      </w:r>
      <w:r>
        <w:rPr>
          <w:sz w:val="21"/>
        </w:rPr>
        <w:t>dal</w:t>
      </w:r>
      <w:r>
        <w:rPr>
          <w:spacing w:val="-4"/>
          <w:sz w:val="21"/>
        </w:rPr>
        <w:t xml:space="preserve"> </w:t>
      </w:r>
      <w:r>
        <w:rPr>
          <w:sz w:val="21"/>
        </w:rPr>
        <w:t>Sindaco</w:t>
      </w:r>
      <w:r>
        <w:rPr>
          <w:spacing w:val="-3"/>
          <w:sz w:val="21"/>
        </w:rPr>
        <w:t xml:space="preserve"> </w:t>
      </w:r>
      <w:r>
        <w:rPr>
          <w:sz w:val="21"/>
        </w:rPr>
        <w:t>pro-tempore</w:t>
      </w:r>
    </w:p>
    <w:p w:rsidR="00F47B45" w:rsidRDefault="00F47B45">
      <w:pPr>
        <w:pStyle w:val="Corpotesto"/>
        <w:spacing w:before="1"/>
      </w:pPr>
    </w:p>
    <w:p w:rsidR="00F47B45" w:rsidRDefault="00D8671F">
      <w:pPr>
        <w:ind w:left="116" w:right="137"/>
        <w:jc w:val="both"/>
        <w:rPr>
          <w:i/>
          <w:sz w:val="21"/>
        </w:rPr>
      </w:pPr>
      <w:r>
        <w:rPr>
          <w:b/>
          <w:sz w:val="21"/>
        </w:rPr>
        <w:t xml:space="preserve">VISTI </w:t>
      </w:r>
      <w:r>
        <w:rPr>
          <w:sz w:val="21"/>
        </w:rPr>
        <w:t xml:space="preserve">gli artt. 2, comma 4, e 7, comma 5, della richiamata convenzione per la gestione associata della CUC presso l’Unione dei Comuni Montedoro, secondo </w:t>
      </w:r>
      <w:r>
        <w:rPr>
          <w:i/>
          <w:sz w:val="21"/>
        </w:rPr>
        <w:t>i quali i dipendenti dei Comuni ass</w:t>
      </w:r>
      <w:r>
        <w:rPr>
          <w:i/>
          <w:sz w:val="21"/>
        </w:rPr>
        <w:t>ociati che assumono, di volta in volta, la veste di R.U.P. (art. 10 del D.lgs. 163/2006 e del DPR 207/2010) sono abilitati ad operare in nome e per conto della Centrale Unica di Committenza in forza di una previa investitura ad opera del Sindaco del Comune</w:t>
      </w:r>
      <w:r>
        <w:rPr>
          <w:i/>
          <w:sz w:val="21"/>
        </w:rPr>
        <w:t xml:space="preserve"> di provenienza... ...l’ente locale provvede ad emettere un formale provvedimento di assegnazione all’Ufficio Unico del personale da distaccare;</w:t>
      </w:r>
    </w:p>
    <w:p w:rsidR="00F47B45" w:rsidRDefault="00F47B45">
      <w:pPr>
        <w:pStyle w:val="Corpotesto"/>
        <w:spacing w:before="4"/>
        <w:rPr>
          <w:i/>
        </w:rPr>
      </w:pPr>
    </w:p>
    <w:p w:rsidR="00F47B45" w:rsidRDefault="00D8671F">
      <w:pPr>
        <w:ind w:left="116" w:right="130"/>
        <w:jc w:val="both"/>
        <w:rPr>
          <w:i/>
          <w:sz w:val="21"/>
        </w:rPr>
      </w:pPr>
      <w:r>
        <w:rPr>
          <w:b/>
          <w:sz w:val="21"/>
        </w:rPr>
        <w:t xml:space="preserve">VISTE </w:t>
      </w:r>
      <w:r>
        <w:rPr>
          <w:sz w:val="21"/>
        </w:rPr>
        <w:t>le circolari (</w:t>
      </w:r>
      <w:proofErr w:type="spellStart"/>
      <w:r>
        <w:rPr>
          <w:sz w:val="21"/>
        </w:rPr>
        <w:t>prot</w:t>
      </w:r>
      <w:proofErr w:type="spellEnd"/>
      <w:r>
        <w:rPr>
          <w:sz w:val="21"/>
        </w:rPr>
        <w:t xml:space="preserve">. Unione n. 248/2015 e successive) diramate dalla Centrale Unica di Committenza nelle </w:t>
      </w:r>
      <w:r>
        <w:rPr>
          <w:sz w:val="21"/>
        </w:rPr>
        <w:t xml:space="preserve">quali, con riferimento alle modalità di espletamento dei procedimenti di gara è precisato, fra l’altro, che </w:t>
      </w:r>
      <w:r>
        <w:rPr>
          <w:i/>
          <w:sz w:val="21"/>
        </w:rPr>
        <w:t>le procedure di aggiudicazione di appalti pubblici rientranti nella competenza della ... C.U.C. possono essere suddivise in tre fasi:</w:t>
      </w:r>
    </w:p>
    <w:p w:rsidR="00F47B45" w:rsidRDefault="00D8671F">
      <w:pPr>
        <w:pStyle w:val="Paragrafoelenco"/>
        <w:numPr>
          <w:ilvl w:val="0"/>
          <w:numId w:val="1"/>
        </w:numPr>
        <w:tabs>
          <w:tab w:val="left" w:pos="836"/>
        </w:tabs>
        <w:spacing w:before="2"/>
        <w:ind w:right="123"/>
        <w:jc w:val="both"/>
        <w:rPr>
          <w:sz w:val="21"/>
        </w:rPr>
      </w:pPr>
      <w:proofErr w:type="gramStart"/>
      <w:r>
        <w:rPr>
          <w:sz w:val="21"/>
        </w:rPr>
        <w:t>la</w:t>
      </w:r>
      <w:proofErr w:type="gramEnd"/>
      <w:r>
        <w:rPr>
          <w:sz w:val="21"/>
        </w:rPr>
        <w:t xml:space="preserve"> prima fase,</w:t>
      </w:r>
      <w:r>
        <w:rPr>
          <w:sz w:val="21"/>
        </w:rPr>
        <w:t xml:space="preserve"> che va dalla programmazione dei lavori, servizi e forniture all’approvazione della determina a contrarre, è gestita interamente da ciascun singolo Comune che, tramite la U.O. competente, provvederà ad approvare i relativi atti, trasmettendo al coordinator</w:t>
      </w:r>
      <w:r>
        <w:rPr>
          <w:sz w:val="21"/>
        </w:rPr>
        <w:t>e della Centrale Unica di Committenza la determinazione a</w:t>
      </w:r>
      <w:r>
        <w:rPr>
          <w:spacing w:val="-2"/>
          <w:sz w:val="21"/>
        </w:rPr>
        <w:t xml:space="preserve"> </w:t>
      </w:r>
      <w:r>
        <w:rPr>
          <w:sz w:val="21"/>
        </w:rPr>
        <w:t>contrarre;</w:t>
      </w:r>
    </w:p>
    <w:p w:rsidR="00F47B45" w:rsidRDefault="00D8671F">
      <w:pPr>
        <w:pStyle w:val="Paragrafoelenco"/>
        <w:numPr>
          <w:ilvl w:val="1"/>
          <w:numId w:val="1"/>
        </w:numPr>
        <w:tabs>
          <w:tab w:val="left" w:pos="1556"/>
        </w:tabs>
        <w:spacing w:before="2"/>
        <w:ind w:right="122"/>
        <w:jc w:val="both"/>
        <w:rPr>
          <w:sz w:val="21"/>
        </w:rPr>
      </w:pPr>
      <w:proofErr w:type="gramStart"/>
      <w:r>
        <w:rPr>
          <w:sz w:val="21"/>
        </w:rPr>
        <w:t>in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questa</w:t>
      </w:r>
      <w:r>
        <w:rPr>
          <w:spacing w:val="-3"/>
          <w:sz w:val="21"/>
        </w:rPr>
        <w:t xml:space="preserve"> </w:t>
      </w:r>
      <w:r>
        <w:rPr>
          <w:sz w:val="21"/>
        </w:rPr>
        <w:t>fase</w:t>
      </w:r>
      <w:r>
        <w:rPr>
          <w:spacing w:val="-4"/>
          <w:sz w:val="21"/>
        </w:rPr>
        <w:t xml:space="preserve"> </w:t>
      </w:r>
      <w:r>
        <w:rPr>
          <w:sz w:val="21"/>
        </w:rPr>
        <w:t>il</w:t>
      </w:r>
      <w:r>
        <w:rPr>
          <w:spacing w:val="-5"/>
          <w:sz w:val="21"/>
        </w:rPr>
        <w:t xml:space="preserve"> </w:t>
      </w:r>
      <w:r>
        <w:rPr>
          <w:sz w:val="21"/>
        </w:rPr>
        <w:t>responsabile</w:t>
      </w:r>
      <w:r>
        <w:rPr>
          <w:spacing w:val="-4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U.O.</w:t>
      </w:r>
      <w:r>
        <w:rPr>
          <w:spacing w:val="-5"/>
          <w:sz w:val="21"/>
        </w:rPr>
        <w:t xml:space="preserve"> </w:t>
      </w:r>
      <w:r>
        <w:rPr>
          <w:sz w:val="21"/>
        </w:rPr>
        <w:t>competente</w:t>
      </w:r>
      <w:r>
        <w:rPr>
          <w:spacing w:val="-4"/>
          <w:sz w:val="21"/>
        </w:rPr>
        <w:t xml:space="preserve"> </w:t>
      </w:r>
      <w:r>
        <w:rPr>
          <w:sz w:val="21"/>
        </w:rPr>
        <w:t>opera</w:t>
      </w:r>
      <w:r>
        <w:rPr>
          <w:spacing w:val="-3"/>
          <w:sz w:val="21"/>
        </w:rPr>
        <w:t xml:space="preserve"> </w:t>
      </w:r>
      <w:r>
        <w:rPr>
          <w:sz w:val="21"/>
        </w:rPr>
        <w:t>anche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qualità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R.U.P.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C.U.C. relativamente alle operazioni di generazione del CIG e pagamento del contributo di gara (se dovuto);</w:t>
      </w:r>
    </w:p>
    <w:p w:rsidR="00F47B45" w:rsidRDefault="00D8671F">
      <w:pPr>
        <w:pStyle w:val="Paragrafoelenco"/>
        <w:numPr>
          <w:ilvl w:val="0"/>
          <w:numId w:val="1"/>
        </w:numPr>
        <w:tabs>
          <w:tab w:val="left" w:pos="836"/>
        </w:tabs>
        <w:spacing w:before="1"/>
        <w:ind w:right="120"/>
        <w:jc w:val="both"/>
        <w:rPr>
          <w:sz w:val="21"/>
        </w:rPr>
      </w:pPr>
      <w:proofErr w:type="gramStart"/>
      <w:r>
        <w:rPr>
          <w:sz w:val="21"/>
        </w:rPr>
        <w:t>la</w:t>
      </w:r>
      <w:proofErr w:type="gramEnd"/>
      <w:r>
        <w:rPr>
          <w:sz w:val="21"/>
        </w:rPr>
        <w:t xml:space="preserve"> seconda fase, che va dalla determinazione di approvazione della documentazione di gara all’aggiudicazione provvisoria, è di competenza della Cent</w:t>
      </w:r>
      <w:r>
        <w:rPr>
          <w:sz w:val="21"/>
        </w:rPr>
        <w:t xml:space="preserve">rale Unica di Committenza che gestisce questo segmento procedimentale tramite il R.U.P. distaccato dal Comune di volta in volta interessato (si allega sub. </w:t>
      </w:r>
      <w:proofErr w:type="gramStart"/>
      <w:r>
        <w:rPr>
          <w:sz w:val="21"/>
        </w:rPr>
        <w:t>a</w:t>
      </w:r>
      <w:proofErr w:type="gramEnd"/>
      <w:r>
        <w:rPr>
          <w:sz w:val="21"/>
        </w:rPr>
        <w:t xml:space="preserve"> carta intestata dell’Unione Montedoro, da usare per la predisposizione della documentazione di gar</w:t>
      </w:r>
      <w:r>
        <w:rPr>
          <w:sz w:val="21"/>
        </w:rPr>
        <w:t xml:space="preserve">a e per la verbalizzazione delle relative operazioni, e sub. </w:t>
      </w:r>
      <w:proofErr w:type="gramStart"/>
      <w:r>
        <w:rPr>
          <w:sz w:val="21"/>
        </w:rPr>
        <w:t>b</w:t>
      </w:r>
      <w:proofErr w:type="gramEnd"/>
      <w:r>
        <w:rPr>
          <w:sz w:val="21"/>
        </w:rPr>
        <w:t xml:space="preserve"> schema di determinazione da impiegare per l’approvazione della documentazione di gara e la nomina della Commissione</w:t>
      </w:r>
      <w:r>
        <w:rPr>
          <w:spacing w:val="-21"/>
          <w:sz w:val="21"/>
        </w:rPr>
        <w:t xml:space="preserve"> </w:t>
      </w:r>
      <w:r>
        <w:rPr>
          <w:sz w:val="21"/>
        </w:rPr>
        <w:t>Giudicatrice);</w:t>
      </w:r>
    </w:p>
    <w:p w:rsidR="00F47B45" w:rsidRDefault="00D8671F">
      <w:pPr>
        <w:pStyle w:val="Paragrafoelenco"/>
        <w:numPr>
          <w:ilvl w:val="1"/>
          <w:numId w:val="1"/>
        </w:numPr>
        <w:tabs>
          <w:tab w:val="left" w:pos="1556"/>
        </w:tabs>
        <w:spacing w:before="4"/>
        <w:ind w:right="118"/>
        <w:jc w:val="both"/>
        <w:rPr>
          <w:sz w:val="21"/>
        </w:rPr>
      </w:pPr>
      <w:r>
        <w:rPr>
          <w:sz w:val="21"/>
        </w:rPr>
        <w:t>in questa fase i singoli R.U.P. dovranno interloquire con il r</w:t>
      </w:r>
      <w:r>
        <w:rPr>
          <w:sz w:val="21"/>
        </w:rPr>
        <w:t xml:space="preserve">eferente della segreteria organizzativa della CUC, sig. Damiano Cavallo (347/8900130, 099/9577734 </w:t>
      </w:r>
      <w:hyperlink r:id="rId8">
        <w:r>
          <w:rPr>
            <w:sz w:val="21"/>
          </w:rPr>
          <w:t xml:space="preserve">email:webmaster@comunesanmarzano.ta.it </w:t>
        </w:r>
      </w:hyperlink>
      <w:r>
        <w:rPr>
          <w:sz w:val="21"/>
        </w:rPr>
        <w:t>- cavallo.damiano@gmail.com), per la pubblicazione dei provv</w:t>
      </w:r>
      <w:r>
        <w:rPr>
          <w:sz w:val="21"/>
        </w:rPr>
        <w:t>edimenti di approvazione della documentazione di gara e di nomina della Commissione, e con il Coordinatore della C.U.C., dott. Marco Lesto (tel.: 338/3353548 - e-mail: mlesto@aliceposta.it), per un eventuale supporto nella predisposizione della documentazi</w:t>
      </w:r>
      <w:r>
        <w:rPr>
          <w:sz w:val="21"/>
        </w:rPr>
        <w:t>one di gara e nella gestione delle relative operazioni (risposta a quesiti</w:t>
      </w:r>
      <w:r>
        <w:rPr>
          <w:spacing w:val="-7"/>
          <w:sz w:val="21"/>
        </w:rPr>
        <w:t xml:space="preserve"> </w:t>
      </w:r>
      <w:r>
        <w:rPr>
          <w:sz w:val="21"/>
        </w:rPr>
        <w:t>etc.);</w:t>
      </w:r>
    </w:p>
    <w:p w:rsidR="00F47B45" w:rsidRDefault="00D8671F">
      <w:pPr>
        <w:pStyle w:val="Paragrafoelenco"/>
        <w:numPr>
          <w:ilvl w:val="0"/>
          <w:numId w:val="1"/>
        </w:numPr>
        <w:tabs>
          <w:tab w:val="left" w:pos="836"/>
        </w:tabs>
        <w:spacing w:before="3"/>
        <w:ind w:right="132"/>
        <w:jc w:val="both"/>
        <w:rPr>
          <w:sz w:val="21"/>
        </w:rPr>
      </w:pPr>
      <w:proofErr w:type="gramStart"/>
      <w:r>
        <w:rPr>
          <w:sz w:val="21"/>
        </w:rPr>
        <w:t>la</w:t>
      </w:r>
      <w:proofErr w:type="gramEnd"/>
      <w:r>
        <w:rPr>
          <w:sz w:val="21"/>
        </w:rPr>
        <w:t xml:space="preserve"> terza fase, che va dall’aggiudicazione definitiva alla sottoscrizione del contratto, è gestita interamente dal singolo Comune tramite la U.O.</w:t>
      </w:r>
      <w:r>
        <w:rPr>
          <w:spacing w:val="-4"/>
          <w:sz w:val="21"/>
        </w:rPr>
        <w:t xml:space="preserve"> </w:t>
      </w:r>
      <w:r>
        <w:rPr>
          <w:sz w:val="21"/>
        </w:rPr>
        <w:t>competente;</w:t>
      </w:r>
    </w:p>
    <w:p w:rsidR="00F47B45" w:rsidRDefault="00D8671F">
      <w:pPr>
        <w:pStyle w:val="Paragrafoelenco"/>
        <w:numPr>
          <w:ilvl w:val="1"/>
          <w:numId w:val="1"/>
        </w:numPr>
        <w:tabs>
          <w:tab w:val="left" w:pos="1556"/>
        </w:tabs>
        <w:spacing w:before="1"/>
        <w:ind w:right="117"/>
        <w:jc w:val="both"/>
        <w:rPr>
          <w:sz w:val="21"/>
        </w:rPr>
      </w:pPr>
      <w:proofErr w:type="gramStart"/>
      <w:r>
        <w:rPr>
          <w:sz w:val="21"/>
        </w:rPr>
        <w:t>in</w:t>
      </w:r>
      <w:proofErr w:type="gramEnd"/>
      <w:r>
        <w:rPr>
          <w:sz w:val="21"/>
        </w:rPr>
        <w:t xml:space="preserve"> questa fase il</w:t>
      </w:r>
      <w:r>
        <w:rPr>
          <w:sz w:val="21"/>
        </w:rPr>
        <w:t xml:space="preserve"> responsabile della U.O. competente opera anche per conto della C.U.C. relativamente alle operazioni di gestione delle schede generate all’interno del “Sistema Informativo Monitoraggio Gare</w:t>
      </w:r>
      <w:r>
        <w:rPr>
          <w:spacing w:val="-1"/>
          <w:sz w:val="21"/>
        </w:rPr>
        <w:t xml:space="preserve"> </w:t>
      </w:r>
      <w:r>
        <w:rPr>
          <w:sz w:val="21"/>
        </w:rPr>
        <w:t>(SIMOG)”.</w:t>
      </w:r>
    </w:p>
    <w:p w:rsidR="00F47B45" w:rsidRDefault="00F47B45">
      <w:pPr>
        <w:pStyle w:val="Corpotesto"/>
        <w:spacing w:before="2"/>
      </w:pPr>
    </w:p>
    <w:p w:rsidR="00F47B45" w:rsidRDefault="00D8671F">
      <w:pPr>
        <w:pStyle w:val="Titolo1"/>
        <w:ind w:left="116"/>
      </w:pPr>
      <w:bookmarkStart w:id="2" w:name="DATO_ATTO_CHE:"/>
      <w:bookmarkEnd w:id="2"/>
      <w:r>
        <w:t>DATO ATTO CHE: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ind w:right="113"/>
        <w:rPr>
          <w:rFonts w:ascii="Arial" w:hAnsi="Arial"/>
          <w:sz w:val="21"/>
        </w:rPr>
      </w:pPr>
      <w:proofErr w:type="gramStart"/>
      <w:r>
        <w:rPr>
          <w:sz w:val="21"/>
        </w:rPr>
        <w:t>il</w:t>
      </w:r>
      <w:proofErr w:type="gramEnd"/>
      <w:r>
        <w:rPr>
          <w:sz w:val="21"/>
        </w:rPr>
        <w:t xml:space="preserve"> Comune di Latiano (</w:t>
      </w:r>
      <w:r>
        <w:rPr>
          <w:i/>
          <w:sz w:val="21"/>
        </w:rPr>
        <w:t>in seguito Comune associato</w:t>
      </w:r>
      <w:r>
        <w:rPr>
          <w:sz w:val="21"/>
        </w:rPr>
        <w:t>) dovendo procedere alle attività di acquisizione di lavori, forniture e/o servizi per il tramite della C.U.C. c/o Unione dei Comuni "Montedoro" ha trasmesso al Responsabile della CUC determina a contrarre acquisita al protocollo</w:t>
      </w:r>
      <w:r>
        <w:rPr>
          <w:sz w:val="21"/>
        </w:rPr>
        <w:t xml:space="preserve"> della CUC in data 17.06.2020 al n.</w:t>
      </w:r>
      <w:r>
        <w:rPr>
          <w:spacing w:val="-2"/>
          <w:sz w:val="21"/>
        </w:rPr>
        <w:t xml:space="preserve"> </w:t>
      </w:r>
      <w:r>
        <w:rPr>
          <w:sz w:val="21"/>
        </w:rPr>
        <w:t>4210;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right="123"/>
        <w:rPr>
          <w:rFonts w:ascii="Arial" w:hAnsi="Arial"/>
          <w:sz w:val="21"/>
        </w:rPr>
      </w:pPr>
      <w:r>
        <w:rPr>
          <w:sz w:val="21"/>
        </w:rPr>
        <w:t>Atteso che per lo svolgimento di tutte le attività e di tutti i procedimenti tecnico amministrativi, relativi alle procedure di gara dell’affidamento di che trattasi, si rende necessario procedere, previa condivisi</w:t>
      </w:r>
      <w:r>
        <w:rPr>
          <w:sz w:val="21"/>
        </w:rPr>
        <w:t>one con la struttura tecnica del Comune associato interessato all’intervento, all'approvazione di uno schema di bando e relativo</w:t>
      </w:r>
      <w:r>
        <w:rPr>
          <w:spacing w:val="-1"/>
          <w:sz w:val="21"/>
        </w:rPr>
        <w:t xml:space="preserve"> </w:t>
      </w:r>
      <w:r>
        <w:rPr>
          <w:sz w:val="21"/>
        </w:rPr>
        <w:t>disciplinare;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right="132"/>
        <w:rPr>
          <w:rFonts w:ascii="Arial" w:hAnsi="Arial"/>
          <w:sz w:val="21"/>
        </w:rPr>
      </w:pPr>
      <w:r>
        <w:rPr>
          <w:sz w:val="21"/>
        </w:rPr>
        <w:t>Esaminati gli atti amministrativi trasmessi alla C.U.C. c/o Unione dei Comuni "Montedoro" dal Comune di</w:t>
      </w:r>
      <w:r>
        <w:rPr>
          <w:spacing w:val="-2"/>
          <w:sz w:val="21"/>
        </w:rPr>
        <w:t xml:space="preserve"> </w:t>
      </w:r>
      <w:r>
        <w:rPr>
          <w:sz w:val="21"/>
        </w:rPr>
        <w:t>Latiano;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right="136"/>
        <w:rPr>
          <w:rFonts w:ascii="Arial" w:hAnsi="Arial"/>
          <w:sz w:val="21"/>
        </w:rPr>
      </w:pPr>
      <w:r>
        <w:rPr>
          <w:sz w:val="21"/>
        </w:rPr>
        <w:t>Vista la determina a contrarre trasmessa dal Comune associato ed i relativi allegati, nonché la modalità di scelta del contraente</w:t>
      </w:r>
      <w:r>
        <w:rPr>
          <w:spacing w:val="-2"/>
          <w:sz w:val="21"/>
        </w:rPr>
        <w:t xml:space="preserve"> </w:t>
      </w:r>
      <w:r>
        <w:rPr>
          <w:sz w:val="21"/>
        </w:rPr>
        <w:t>individuata;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ind w:right="125"/>
        <w:rPr>
          <w:rFonts w:ascii="Arial" w:hAnsi="Arial"/>
          <w:sz w:val="21"/>
        </w:rPr>
      </w:pPr>
      <w:r>
        <w:rPr>
          <w:sz w:val="21"/>
        </w:rPr>
        <w:t>Sentito il Responsabile del Settore del Comune associato unitamente al RUP nominato in relazione alle peculiarità</w:t>
      </w:r>
      <w:r>
        <w:rPr>
          <w:sz w:val="21"/>
        </w:rPr>
        <w:t xml:space="preserve"> dell’intervento specifico oggetto della gara di</w:t>
      </w:r>
      <w:r>
        <w:rPr>
          <w:spacing w:val="-5"/>
          <w:sz w:val="21"/>
        </w:rPr>
        <w:t xml:space="preserve"> </w:t>
      </w:r>
      <w:r>
        <w:rPr>
          <w:sz w:val="21"/>
        </w:rPr>
        <w:t>appalto;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rPr>
          <w:rFonts w:ascii="Arial" w:hAnsi="Arial"/>
          <w:sz w:val="21"/>
        </w:rPr>
      </w:pPr>
      <w:r>
        <w:rPr>
          <w:sz w:val="21"/>
        </w:rPr>
        <w:t xml:space="preserve">Visto il Codice dei Contratti Pubblici </w:t>
      </w:r>
      <w:proofErr w:type="spellStart"/>
      <w:r>
        <w:rPr>
          <w:sz w:val="21"/>
        </w:rPr>
        <w:t>D.Lgs</w:t>
      </w:r>
      <w:proofErr w:type="spellEnd"/>
      <w:r>
        <w:rPr>
          <w:sz w:val="21"/>
        </w:rPr>
        <w:t xml:space="preserve"> n.50/2016 e</w:t>
      </w:r>
      <w:r>
        <w:rPr>
          <w:spacing w:val="-6"/>
          <w:sz w:val="21"/>
        </w:rPr>
        <w:t xml:space="preserve"> </w:t>
      </w:r>
      <w:proofErr w:type="spellStart"/>
      <w:proofErr w:type="gramStart"/>
      <w:r>
        <w:rPr>
          <w:sz w:val="21"/>
        </w:rPr>
        <w:t>ss.mm.ii</w:t>
      </w:r>
      <w:proofErr w:type="spellEnd"/>
      <w:r>
        <w:rPr>
          <w:sz w:val="21"/>
        </w:rPr>
        <w:t>.;</w:t>
      </w:r>
      <w:proofErr w:type="gramEnd"/>
    </w:p>
    <w:p w:rsidR="00F47B45" w:rsidRDefault="00F47B45">
      <w:pPr>
        <w:jc w:val="both"/>
        <w:rPr>
          <w:rFonts w:ascii="Arial" w:hAnsi="Arial"/>
          <w:sz w:val="21"/>
        </w:rPr>
        <w:sectPr w:rsidR="00F47B45">
          <w:pgSz w:w="11910" w:h="16840"/>
          <w:pgMar w:top="1340" w:right="1020" w:bottom="280" w:left="1020" w:header="720" w:footer="720" w:gutter="0"/>
          <w:cols w:space="720"/>
        </w:sectPr>
      </w:pP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6"/>
        </w:tabs>
        <w:spacing w:before="61"/>
        <w:ind w:right="119"/>
        <w:rPr>
          <w:rFonts w:ascii="Arial" w:hAnsi="Arial"/>
          <w:sz w:val="21"/>
        </w:rPr>
      </w:pPr>
      <w:r>
        <w:rPr>
          <w:sz w:val="21"/>
        </w:rPr>
        <w:lastRenderedPageBreak/>
        <w:t>Ritenuto</w:t>
      </w:r>
      <w:r>
        <w:rPr>
          <w:spacing w:val="-5"/>
          <w:sz w:val="21"/>
        </w:rPr>
        <w:t xml:space="preserve"> </w:t>
      </w:r>
      <w:r>
        <w:rPr>
          <w:sz w:val="21"/>
        </w:rPr>
        <w:t>pertanto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dover</w:t>
      </w:r>
      <w:r>
        <w:rPr>
          <w:spacing w:val="-3"/>
          <w:sz w:val="21"/>
        </w:rPr>
        <w:t xml:space="preserve"> </w:t>
      </w:r>
      <w:r>
        <w:rPr>
          <w:sz w:val="21"/>
        </w:rPr>
        <w:t>redigere,</w:t>
      </w:r>
      <w:r>
        <w:rPr>
          <w:spacing w:val="-5"/>
          <w:sz w:val="21"/>
        </w:rPr>
        <w:t xml:space="preserve"> </w:t>
      </w:r>
      <w:r>
        <w:rPr>
          <w:sz w:val="21"/>
        </w:rPr>
        <w:t>coerentemente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modalità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scelta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contraente</w:t>
      </w:r>
      <w:r>
        <w:rPr>
          <w:spacing w:val="-4"/>
          <w:sz w:val="21"/>
        </w:rPr>
        <w:t xml:space="preserve"> </w:t>
      </w:r>
      <w:r>
        <w:rPr>
          <w:sz w:val="21"/>
        </w:rPr>
        <w:t>individuate</w:t>
      </w:r>
      <w:r>
        <w:rPr>
          <w:spacing w:val="-4"/>
          <w:sz w:val="21"/>
        </w:rPr>
        <w:t xml:space="preserve"> </w:t>
      </w:r>
      <w:r>
        <w:rPr>
          <w:sz w:val="21"/>
        </w:rPr>
        <w:t>dal Comune associato, un appropriato schema di Bando di Gara, il relativo disciplinare della gara con i moduli per le dichiarazioni richieste dal disciplinare, nonché ogni altro modello necessario al completo e corretto svolgimento delle attività di gara p</w:t>
      </w:r>
      <w:r>
        <w:rPr>
          <w:sz w:val="21"/>
        </w:rPr>
        <w:t>reviste dal codice dei contratti ed allineato con le previsioni normative dello</w:t>
      </w:r>
      <w:r>
        <w:rPr>
          <w:spacing w:val="-1"/>
          <w:sz w:val="21"/>
        </w:rPr>
        <w:t xml:space="preserve"> </w:t>
      </w:r>
      <w:r>
        <w:rPr>
          <w:sz w:val="21"/>
        </w:rPr>
        <w:t>stesso;</w:t>
      </w:r>
    </w:p>
    <w:p w:rsidR="00F47B45" w:rsidRDefault="00F47B45">
      <w:pPr>
        <w:pStyle w:val="Corpotesto"/>
        <w:spacing w:before="3"/>
      </w:pPr>
    </w:p>
    <w:p w:rsidR="00F47B45" w:rsidRDefault="00D8671F">
      <w:pPr>
        <w:pStyle w:val="Titolo1"/>
        <w:spacing w:line="240" w:lineRule="auto"/>
        <w:ind w:left="4053" w:right="4049"/>
        <w:jc w:val="center"/>
      </w:pPr>
      <w:bookmarkStart w:id="3" w:name="D_E_T_E_R_M_I_N_A"/>
      <w:bookmarkEnd w:id="3"/>
      <w:r>
        <w:t>D E T E R M I N A</w:t>
      </w:r>
    </w:p>
    <w:p w:rsidR="00F47B45" w:rsidRDefault="00F47B45">
      <w:pPr>
        <w:pStyle w:val="Corpotesto"/>
        <w:rPr>
          <w:b/>
        </w:rPr>
      </w:pP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42" w:lineRule="exact"/>
        <w:jc w:val="left"/>
        <w:rPr>
          <w:rFonts w:ascii="Arial" w:hAnsi="Arial"/>
          <w:sz w:val="21"/>
        </w:rPr>
      </w:pPr>
      <w:r>
        <w:rPr>
          <w:sz w:val="21"/>
        </w:rPr>
        <w:t>Ritenere le premesse riportate in narrativa parte integrante e sostanziale del presente</w:t>
      </w:r>
      <w:r>
        <w:rPr>
          <w:spacing w:val="-32"/>
          <w:sz w:val="21"/>
        </w:rPr>
        <w:t xml:space="preserve"> </w:t>
      </w:r>
      <w:r>
        <w:rPr>
          <w:sz w:val="21"/>
        </w:rPr>
        <w:t>provvedimento;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right="125"/>
        <w:jc w:val="left"/>
        <w:rPr>
          <w:rFonts w:ascii="Arial" w:hAnsi="Arial"/>
          <w:sz w:val="21"/>
        </w:rPr>
      </w:pPr>
      <w:r>
        <w:rPr>
          <w:sz w:val="21"/>
        </w:rPr>
        <w:t>Approvare gli allegati relativi all’intervento di “Servizio di assistenza territoriale anziani e disabili”, quali parte integrante e sostanziale della presente</w:t>
      </w:r>
      <w:r>
        <w:rPr>
          <w:spacing w:val="-3"/>
          <w:sz w:val="21"/>
        </w:rPr>
        <w:t xml:space="preserve"> </w:t>
      </w:r>
      <w:r>
        <w:rPr>
          <w:sz w:val="21"/>
        </w:rPr>
        <w:t>determinazione;</w:t>
      </w:r>
    </w:p>
    <w:p w:rsidR="00F47B45" w:rsidRDefault="00D8671F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right="121"/>
        <w:jc w:val="left"/>
        <w:rPr>
          <w:rFonts w:ascii="Arial" w:hAnsi="Arial"/>
          <w:sz w:val="21"/>
        </w:rPr>
      </w:pPr>
      <w:r>
        <w:rPr>
          <w:sz w:val="21"/>
        </w:rPr>
        <w:t>Disporre la pubblicazione del presente atto all’Albo Pretorio on line della C.U.</w:t>
      </w:r>
      <w:r>
        <w:rPr>
          <w:sz w:val="21"/>
        </w:rPr>
        <w:t>C. c/o Unione dei Comuni "Montedoro" per 15 giorni</w:t>
      </w:r>
      <w:r>
        <w:rPr>
          <w:spacing w:val="-6"/>
          <w:sz w:val="21"/>
        </w:rPr>
        <w:t xml:space="preserve"> </w:t>
      </w:r>
      <w:r>
        <w:rPr>
          <w:sz w:val="21"/>
        </w:rPr>
        <w:t>consecutivi;</w:t>
      </w:r>
    </w:p>
    <w:p w:rsidR="00F47B45" w:rsidRDefault="00F47B45">
      <w:pPr>
        <w:pStyle w:val="Corpotesto"/>
        <w:rPr>
          <w:sz w:val="22"/>
        </w:rPr>
      </w:pPr>
    </w:p>
    <w:p w:rsidR="00F47B45" w:rsidRDefault="00F47B45">
      <w:pPr>
        <w:pStyle w:val="Corpotesto"/>
        <w:rPr>
          <w:sz w:val="22"/>
        </w:rPr>
      </w:pPr>
    </w:p>
    <w:p w:rsidR="00F47B45" w:rsidRDefault="00F47B45">
      <w:pPr>
        <w:pStyle w:val="Corpotesto"/>
        <w:rPr>
          <w:sz w:val="22"/>
        </w:rPr>
      </w:pPr>
    </w:p>
    <w:p w:rsidR="00F47B45" w:rsidRDefault="00F47B45">
      <w:pPr>
        <w:pStyle w:val="Corpotesto"/>
        <w:spacing w:before="3"/>
        <w:rPr>
          <w:sz w:val="18"/>
        </w:rPr>
      </w:pPr>
    </w:p>
    <w:p w:rsidR="00F47B45" w:rsidRDefault="00D8671F">
      <w:pPr>
        <w:pStyle w:val="Corpotesto"/>
        <w:ind w:left="5858" w:right="819" w:hanging="222"/>
      </w:pPr>
      <w:r>
        <w:t>Il Responsabile Unico del Procedimento F.to Dott.ssa Lucia Stella ERRICO</w:t>
      </w:r>
    </w:p>
    <w:sectPr w:rsidR="00F47B45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80F85"/>
    <w:multiLevelType w:val="hybridMultilevel"/>
    <w:tmpl w:val="2C38D600"/>
    <w:lvl w:ilvl="0" w:tplc="37261D0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  <w:lang w:val="it-IT" w:eastAsia="en-US" w:bidi="ar-SA"/>
      </w:rPr>
    </w:lvl>
    <w:lvl w:ilvl="1" w:tplc="1D42C842">
      <w:start w:val="1"/>
      <w:numFmt w:val="lowerLetter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1"/>
        <w:szCs w:val="21"/>
        <w:lang w:val="it-IT" w:eastAsia="en-US" w:bidi="ar-SA"/>
      </w:rPr>
    </w:lvl>
    <w:lvl w:ilvl="2" w:tplc="38522018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A28ECE9C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F4AC369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9C3C1A9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304C1C6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D4F6874C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FB86F76E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">
    <w:nsid w:val="7113377D"/>
    <w:multiLevelType w:val="hybridMultilevel"/>
    <w:tmpl w:val="FC7E3B94"/>
    <w:lvl w:ilvl="0" w:tplc="2C284BB2">
      <w:numFmt w:val="bullet"/>
      <w:lvlText w:val=""/>
      <w:lvlJc w:val="left"/>
      <w:pPr>
        <w:ind w:left="836" w:hanging="360"/>
      </w:pPr>
      <w:rPr>
        <w:rFonts w:hint="default"/>
        <w:w w:val="40"/>
        <w:lang w:val="it-IT" w:eastAsia="en-US" w:bidi="ar-SA"/>
      </w:rPr>
    </w:lvl>
    <w:lvl w:ilvl="1" w:tplc="5012135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FA6B60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4549AB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FD46BE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7208C3E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B628C90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1322B2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3566D120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45"/>
    <w:rsid w:val="00D8671F"/>
    <w:rsid w:val="00F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62A6-3D4D-47F0-91EE-B31A7910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41" w:lineRule="exact"/>
      <w:ind w:left="115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comunesanmarzano.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emontedoro@pec.it" TargetMode="External"/><Relationship Id="rId5" Type="http://schemas.openxmlformats.org/officeDocument/2006/relationships/hyperlink" Target="http://montedoro.traspar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Emma</dc:creator>
  <cp:lastModifiedBy>CARBOTTI1</cp:lastModifiedBy>
  <cp:revision>2</cp:revision>
  <dcterms:created xsi:type="dcterms:W3CDTF">2021-05-30T15:31:00Z</dcterms:created>
  <dcterms:modified xsi:type="dcterms:W3CDTF">2021-05-30T15:31:00Z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2021-05-30T00:00:00Z</vt:filetime>
  </property>
</Properties>
</file>